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8AF36" w14:textId="25F7CA0B" w:rsidR="002F4063" w:rsidRPr="00E42948" w:rsidRDefault="00B751F4" w:rsidP="00466A77">
      <w:pPr>
        <w:tabs>
          <w:tab w:val="left" w:pos="5032"/>
        </w:tabs>
        <w:spacing w:after="0" w:line="240" w:lineRule="auto"/>
        <w:jc w:val="center"/>
        <w:rPr>
          <w:rFonts w:ascii="Times New Roman" w:eastAsia="MS Mincho" w:hAnsi="Times New Roman" w:cs="Times New Roman"/>
          <w:b/>
          <w:color w:val="000000" w:themeColor="text1"/>
          <w:sz w:val="28"/>
          <w:szCs w:val="28"/>
          <w:lang w:val="sv-SE"/>
        </w:rPr>
      </w:pPr>
      <w:r w:rsidRPr="00E42948">
        <w:rPr>
          <w:rFonts w:ascii="Times New Roman" w:eastAsia="MS Mincho" w:hAnsi="Times New Roman" w:cs="Times New Roman"/>
          <w:b/>
          <w:color w:val="000000" w:themeColor="text1"/>
          <w:sz w:val="28"/>
          <w:szCs w:val="28"/>
        </w:rPr>
        <w:t xml:space="preserve">Analisis Pelanggaran Etika Profesi Akuntan dalam Kasus Manipulasi Laporan Keuangan PT </w:t>
      </w:r>
      <w:r w:rsidRPr="007914A4">
        <w:rPr>
          <w:rFonts w:ascii="Times New Roman" w:eastAsia="MS Mincho" w:hAnsi="Times New Roman" w:cs="Times New Roman"/>
          <w:b/>
          <w:color w:val="000000" w:themeColor="text1"/>
          <w:sz w:val="28"/>
          <w:szCs w:val="28"/>
        </w:rPr>
        <w:t>Wanaartha Life</w:t>
      </w:r>
    </w:p>
    <w:p w14:paraId="2DA664B0" w14:textId="77777777" w:rsidR="005C5BDF" w:rsidRPr="00394EA1" w:rsidRDefault="005C5BDF" w:rsidP="00466A77">
      <w:pPr>
        <w:tabs>
          <w:tab w:val="left" w:pos="5032"/>
        </w:tabs>
        <w:spacing w:after="0" w:line="240" w:lineRule="auto"/>
        <w:jc w:val="center"/>
        <w:rPr>
          <w:rFonts w:ascii="Times New Roman" w:eastAsia="MS Mincho" w:hAnsi="Times New Roman" w:cs="Times New Roman"/>
          <w:b/>
          <w:color w:val="000000" w:themeColor="text1"/>
          <w:sz w:val="24"/>
          <w:szCs w:val="24"/>
        </w:rPr>
      </w:pPr>
    </w:p>
    <w:p w14:paraId="53B289B9" w14:textId="77777777" w:rsidR="008E32B3" w:rsidRDefault="00EA627C" w:rsidP="00466A77">
      <w:pPr>
        <w:spacing w:after="0" w:line="240" w:lineRule="auto"/>
        <w:jc w:val="center"/>
        <w:rPr>
          <w:rFonts w:ascii="Times New Roman" w:eastAsia="Arial Narrow" w:hAnsi="Times New Roman" w:cs="Times New Roman"/>
          <w:b/>
          <w:color w:val="000000" w:themeColor="text1"/>
          <w:sz w:val="24"/>
          <w:szCs w:val="24"/>
        </w:rPr>
      </w:pPr>
      <w:r w:rsidRPr="00394EA1">
        <w:rPr>
          <w:rFonts w:ascii="Times New Roman" w:eastAsia="Arial Narrow" w:hAnsi="Times New Roman" w:cs="Times New Roman"/>
          <w:b/>
          <w:color w:val="000000" w:themeColor="text1"/>
          <w:sz w:val="24"/>
          <w:szCs w:val="24"/>
        </w:rPr>
        <w:t>Kevin Diaz Suith</w:t>
      </w:r>
      <w:r w:rsidR="00D2153B" w:rsidRPr="00394EA1">
        <w:rPr>
          <w:rFonts w:ascii="Times New Roman" w:eastAsia="Arial Narrow" w:hAnsi="Times New Roman" w:cs="Times New Roman"/>
          <w:b/>
          <w:color w:val="000000" w:themeColor="text1"/>
          <w:sz w:val="24"/>
          <w:szCs w:val="24"/>
          <w:vertAlign w:val="superscript"/>
        </w:rPr>
        <w:t>1</w:t>
      </w:r>
      <w:r w:rsidR="002A3DD8" w:rsidRPr="00394EA1">
        <w:rPr>
          <w:rFonts w:ascii="Times New Roman" w:eastAsia="Arial Narrow" w:hAnsi="Times New Roman" w:cs="Times New Roman"/>
          <w:b/>
          <w:color w:val="000000" w:themeColor="text1"/>
          <w:sz w:val="24"/>
          <w:szCs w:val="24"/>
          <w:vertAlign w:val="superscript"/>
        </w:rPr>
        <w:t>*</w:t>
      </w:r>
      <w:r w:rsidR="00D2153B" w:rsidRPr="00394EA1">
        <w:rPr>
          <w:rFonts w:ascii="Times New Roman" w:eastAsia="Arial Narrow" w:hAnsi="Times New Roman" w:cs="Times New Roman"/>
          <w:b/>
          <w:color w:val="000000" w:themeColor="text1"/>
          <w:sz w:val="24"/>
          <w:szCs w:val="24"/>
        </w:rPr>
        <w:t xml:space="preserve">, </w:t>
      </w:r>
      <w:r w:rsidR="00C7408B" w:rsidRPr="00394EA1">
        <w:rPr>
          <w:rFonts w:ascii="Times New Roman" w:eastAsia="Arial Narrow" w:hAnsi="Times New Roman" w:cs="Times New Roman"/>
          <w:b/>
          <w:color w:val="000000" w:themeColor="text1"/>
          <w:sz w:val="24"/>
          <w:szCs w:val="24"/>
        </w:rPr>
        <w:t>Muhammad Ilham Kamal</w:t>
      </w:r>
      <w:r w:rsidR="00D2153B" w:rsidRPr="00394EA1">
        <w:rPr>
          <w:rFonts w:ascii="Times New Roman" w:eastAsia="Arial Narrow" w:hAnsi="Times New Roman" w:cs="Times New Roman"/>
          <w:b/>
          <w:color w:val="000000" w:themeColor="text1"/>
          <w:sz w:val="24"/>
          <w:szCs w:val="24"/>
          <w:vertAlign w:val="superscript"/>
        </w:rPr>
        <w:t>2</w:t>
      </w:r>
      <w:r w:rsidR="00D2153B" w:rsidRPr="00A678B1">
        <w:rPr>
          <w:rFonts w:ascii="Times New Roman" w:eastAsia="Arial Narrow" w:hAnsi="Times New Roman" w:cs="Times New Roman"/>
          <w:b/>
          <w:color w:val="000000" w:themeColor="text1"/>
          <w:sz w:val="24"/>
          <w:szCs w:val="24"/>
        </w:rPr>
        <w:t>,</w:t>
      </w:r>
      <w:r w:rsidR="00D2153B" w:rsidRPr="00394EA1">
        <w:rPr>
          <w:rFonts w:ascii="Times New Roman" w:eastAsia="Arial Narrow" w:hAnsi="Times New Roman" w:cs="Times New Roman"/>
          <w:b/>
          <w:color w:val="000000" w:themeColor="text1"/>
          <w:sz w:val="24"/>
          <w:szCs w:val="24"/>
          <w:vertAlign w:val="superscript"/>
        </w:rPr>
        <w:t xml:space="preserve"> </w:t>
      </w:r>
      <w:r w:rsidR="00C7408B" w:rsidRPr="00394EA1">
        <w:rPr>
          <w:rFonts w:ascii="Times New Roman" w:eastAsia="Arial Narrow" w:hAnsi="Times New Roman" w:cs="Times New Roman"/>
          <w:b/>
          <w:color w:val="000000" w:themeColor="text1"/>
          <w:sz w:val="24"/>
          <w:szCs w:val="24"/>
        </w:rPr>
        <w:t>Rehan Canta Yuda</w:t>
      </w:r>
      <w:r w:rsidR="00C7408B" w:rsidRPr="00394EA1">
        <w:rPr>
          <w:rFonts w:ascii="Times New Roman" w:eastAsia="Arial Narrow" w:hAnsi="Times New Roman" w:cs="Times New Roman"/>
          <w:b/>
          <w:color w:val="000000" w:themeColor="text1"/>
          <w:sz w:val="24"/>
          <w:szCs w:val="24"/>
          <w:vertAlign w:val="superscript"/>
        </w:rPr>
        <w:t>3</w:t>
      </w:r>
      <w:r w:rsidR="00C7408B" w:rsidRPr="00394EA1">
        <w:rPr>
          <w:rFonts w:ascii="Times New Roman" w:eastAsia="Arial Narrow" w:hAnsi="Times New Roman" w:cs="Times New Roman"/>
          <w:b/>
          <w:color w:val="000000" w:themeColor="text1"/>
          <w:sz w:val="24"/>
          <w:szCs w:val="24"/>
        </w:rPr>
        <w:t xml:space="preserve">, </w:t>
      </w:r>
    </w:p>
    <w:p w14:paraId="63718502" w14:textId="3E1C032C" w:rsidR="00F07051" w:rsidRPr="00394EA1" w:rsidRDefault="00C7408B" w:rsidP="00466A77">
      <w:pPr>
        <w:spacing w:after="0" w:line="240" w:lineRule="auto"/>
        <w:jc w:val="center"/>
        <w:rPr>
          <w:rFonts w:ascii="Times New Roman" w:eastAsia="Arial Narrow" w:hAnsi="Times New Roman" w:cs="Times New Roman"/>
          <w:b/>
          <w:color w:val="000000" w:themeColor="text1"/>
          <w:sz w:val="24"/>
          <w:szCs w:val="24"/>
        </w:rPr>
      </w:pPr>
      <w:r w:rsidRPr="00394EA1">
        <w:rPr>
          <w:rFonts w:ascii="Times New Roman" w:eastAsia="Arial Narrow" w:hAnsi="Times New Roman" w:cs="Times New Roman"/>
          <w:b/>
          <w:color w:val="000000" w:themeColor="text1"/>
          <w:sz w:val="24"/>
          <w:szCs w:val="24"/>
        </w:rPr>
        <w:t>Yanuar Ramadhan</w:t>
      </w:r>
      <w:r w:rsidRPr="00394EA1">
        <w:rPr>
          <w:rFonts w:ascii="Times New Roman" w:eastAsia="Arial Narrow" w:hAnsi="Times New Roman" w:cs="Times New Roman"/>
          <w:b/>
          <w:color w:val="000000" w:themeColor="text1"/>
          <w:sz w:val="24"/>
          <w:szCs w:val="24"/>
          <w:vertAlign w:val="superscript"/>
        </w:rPr>
        <w:t>4</w:t>
      </w:r>
    </w:p>
    <w:p w14:paraId="15088C19" w14:textId="2F8F82B3" w:rsidR="005C5BDF" w:rsidRPr="00394EA1" w:rsidRDefault="00731AE7" w:rsidP="00466A77">
      <w:pPr>
        <w:pStyle w:val="StyleAuthorBold"/>
        <w:spacing w:before="0" w:after="0"/>
        <w:rPr>
          <w:b w:val="0"/>
          <w:color w:val="000000" w:themeColor="text1"/>
          <w:sz w:val="24"/>
          <w:szCs w:val="24"/>
          <w:lang w:val="id-ID"/>
        </w:rPr>
      </w:pPr>
      <w:hyperlink r:id="rId8" w:history="1">
        <w:r w:rsidR="008E32B3" w:rsidRPr="00394EA1">
          <w:rPr>
            <w:rStyle w:val="Hyperlink"/>
            <w:b w:val="0"/>
            <w:color w:val="000000" w:themeColor="text1"/>
            <w:sz w:val="24"/>
            <w:szCs w:val="24"/>
            <w:u w:val="none"/>
            <w:lang w:val="id-ID"/>
          </w:rPr>
          <w:t>kevindiazs777@student.esaunggul.ac.id</w:t>
        </w:r>
      </w:hyperlink>
      <w:r w:rsidR="008E32B3" w:rsidRPr="008E32B3">
        <w:rPr>
          <w:rStyle w:val="Hyperlink"/>
          <w:b w:val="0"/>
          <w:color w:val="000000" w:themeColor="text1"/>
          <w:sz w:val="24"/>
          <w:szCs w:val="24"/>
          <w:u w:val="none"/>
          <w:vertAlign w:val="superscript"/>
          <w:lang w:val="id-ID"/>
        </w:rPr>
        <w:t>1*</w:t>
      </w:r>
      <w:r w:rsidR="00C7408B" w:rsidRPr="00394EA1">
        <w:rPr>
          <w:b w:val="0"/>
          <w:color w:val="000000" w:themeColor="text1"/>
          <w:sz w:val="24"/>
          <w:szCs w:val="24"/>
          <w:lang w:val="id-ID"/>
        </w:rPr>
        <w:t xml:space="preserve">, </w:t>
      </w:r>
      <w:hyperlink r:id="rId9" w:history="1">
        <w:r w:rsidR="00640FF0" w:rsidRPr="00394EA1">
          <w:rPr>
            <w:rStyle w:val="Hyperlink"/>
            <w:b w:val="0"/>
            <w:color w:val="000000" w:themeColor="text1"/>
            <w:sz w:val="24"/>
            <w:szCs w:val="24"/>
            <w:u w:val="none"/>
            <w:lang w:val="id-ID"/>
          </w:rPr>
          <w:t>ilhamkamal671@student.esaunggul.ac.id</w:t>
        </w:r>
      </w:hyperlink>
      <w:r w:rsidR="008E32B3" w:rsidRPr="008E32B3">
        <w:rPr>
          <w:rStyle w:val="Hyperlink"/>
          <w:b w:val="0"/>
          <w:color w:val="000000" w:themeColor="text1"/>
          <w:sz w:val="24"/>
          <w:szCs w:val="24"/>
          <w:u w:val="none"/>
          <w:vertAlign w:val="superscript"/>
          <w:lang w:val="id-ID"/>
        </w:rPr>
        <w:t>2</w:t>
      </w:r>
      <w:r w:rsidR="00C7408B" w:rsidRPr="00394EA1">
        <w:rPr>
          <w:b w:val="0"/>
          <w:color w:val="000000" w:themeColor="text1"/>
          <w:sz w:val="24"/>
          <w:szCs w:val="24"/>
          <w:lang w:val="id-ID"/>
        </w:rPr>
        <w:t xml:space="preserve">, </w:t>
      </w:r>
      <w:hyperlink r:id="rId10" w:history="1">
        <w:r w:rsidR="00640FF0" w:rsidRPr="00394EA1">
          <w:rPr>
            <w:rStyle w:val="Hyperlink"/>
            <w:b w:val="0"/>
            <w:color w:val="000000" w:themeColor="text1"/>
            <w:sz w:val="24"/>
            <w:szCs w:val="24"/>
            <w:u w:val="none"/>
            <w:lang w:val="id-ID"/>
          </w:rPr>
          <w:t>rehancanta@student.esaunggul.ac.id</w:t>
        </w:r>
      </w:hyperlink>
      <w:r w:rsidR="008E32B3" w:rsidRPr="008E32B3">
        <w:rPr>
          <w:rStyle w:val="Hyperlink"/>
          <w:b w:val="0"/>
          <w:color w:val="000000" w:themeColor="text1"/>
          <w:sz w:val="24"/>
          <w:szCs w:val="24"/>
          <w:u w:val="none"/>
          <w:vertAlign w:val="superscript"/>
          <w:lang w:val="id-ID"/>
        </w:rPr>
        <w:t>3</w:t>
      </w:r>
      <w:r w:rsidR="00C7408B" w:rsidRPr="00394EA1">
        <w:rPr>
          <w:b w:val="0"/>
          <w:color w:val="000000" w:themeColor="text1"/>
          <w:sz w:val="24"/>
          <w:szCs w:val="24"/>
          <w:lang w:val="id-ID"/>
        </w:rPr>
        <w:t xml:space="preserve">, </w:t>
      </w:r>
      <w:hyperlink r:id="rId11" w:history="1">
        <w:r w:rsidR="00C7408B" w:rsidRPr="00394EA1">
          <w:rPr>
            <w:rStyle w:val="Hyperlink"/>
            <w:b w:val="0"/>
            <w:color w:val="000000" w:themeColor="text1"/>
            <w:sz w:val="24"/>
            <w:szCs w:val="24"/>
            <w:u w:val="none"/>
            <w:lang w:val="id-ID"/>
          </w:rPr>
          <w:t>yanuar.ramadhan@esaunggul.ac.id</w:t>
        </w:r>
      </w:hyperlink>
      <w:r w:rsidR="008E32B3" w:rsidRPr="008E32B3">
        <w:rPr>
          <w:b w:val="0"/>
          <w:color w:val="000000" w:themeColor="text1"/>
          <w:sz w:val="24"/>
          <w:szCs w:val="24"/>
          <w:vertAlign w:val="superscript"/>
          <w:lang w:val="id-ID"/>
        </w:rPr>
        <w:t>4</w:t>
      </w:r>
    </w:p>
    <w:p w14:paraId="03F363EB" w14:textId="2B6CD114" w:rsidR="00F07051" w:rsidRPr="00394EA1" w:rsidRDefault="008E32B3" w:rsidP="00466A77">
      <w:pPr>
        <w:pStyle w:val="StyleAuthorBold"/>
        <w:spacing w:before="0" w:after="0"/>
        <w:rPr>
          <w:b w:val="0"/>
          <w:color w:val="000000" w:themeColor="text1"/>
          <w:sz w:val="24"/>
          <w:szCs w:val="24"/>
          <w:lang w:val="sv-SE"/>
        </w:rPr>
      </w:pPr>
      <w:r w:rsidRPr="008E32B3">
        <w:rPr>
          <w:b w:val="0"/>
          <w:color w:val="000000" w:themeColor="text1"/>
          <w:sz w:val="24"/>
          <w:szCs w:val="24"/>
          <w:vertAlign w:val="superscript"/>
          <w:lang w:val="id-ID"/>
        </w:rPr>
        <w:t>1,2,3,4</w:t>
      </w:r>
      <w:r w:rsidR="002F4063" w:rsidRPr="00394EA1">
        <w:rPr>
          <w:b w:val="0"/>
          <w:color w:val="000000" w:themeColor="text1"/>
          <w:sz w:val="24"/>
          <w:szCs w:val="24"/>
          <w:lang w:val="sv-SE"/>
        </w:rPr>
        <w:t>Program Studi</w:t>
      </w:r>
      <w:r w:rsidR="00C7408B" w:rsidRPr="00394EA1">
        <w:rPr>
          <w:b w:val="0"/>
          <w:color w:val="000000" w:themeColor="text1"/>
          <w:sz w:val="24"/>
          <w:szCs w:val="24"/>
          <w:lang w:val="sv-SE"/>
        </w:rPr>
        <w:t xml:space="preserve"> Akuntansi</w:t>
      </w:r>
    </w:p>
    <w:p w14:paraId="2B4CD0C4" w14:textId="7C32F480" w:rsidR="00F07051" w:rsidRPr="00394EA1" w:rsidRDefault="008E32B3" w:rsidP="00466A77">
      <w:pPr>
        <w:pStyle w:val="StyleAuthorBold"/>
        <w:spacing w:before="0" w:after="0"/>
        <w:rPr>
          <w:b w:val="0"/>
          <w:color w:val="000000" w:themeColor="text1"/>
          <w:sz w:val="24"/>
          <w:szCs w:val="24"/>
          <w:lang w:val="sv-SE"/>
        </w:rPr>
      </w:pPr>
      <w:r w:rsidRPr="008E32B3">
        <w:rPr>
          <w:b w:val="0"/>
          <w:color w:val="000000" w:themeColor="text1"/>
          <w:sz w:val="24"/>
          <w:szCs w:val="24"/>
          <w:vertAlign w:val="superscript"/>
          <w:lang w:val="id-ID"/>
        </w:rPr>
        <w:t>1,2,3,4</w:t>
      </w:r>
      <w:r w:rsidR="00C7408B" w:rsidRPr="00394EA1">
        <w:rPr>
          <w:b w:val="0"/>
          <w:color w:val="000000" w:themeColor="text1"/>
          <w:sz w:val="24"/>
          <w:szCs w:val="24"/>
          <w:lang w:val="sv-SE"/>
        </w:rPr>
        <w:t>Universitas Esa Unggul</w:t>
      </w:r>
    </w:p>
    <w:p w14:paraId="4ACF0D6E" w14:textId="77777777" w:rsidR="002A3DD8" w:rsidRPr="00394EA1" w:rsidRDefault="002A3DD8" w:rsidP="00466A77">
      <w:pPr>
        <w:spacing w:after="0" w:line="240" w:lineRule="auto"/>
        <w:jc w:val="center"/>
        <w:rPr>
          <w:rFonts w:ascii="Times New Roman" w:hAnsi="Times New Roman" w:cs="Times New Roman"/>
          <w:color w:val="000000" w:themeColor="text1"/>
          <w:sz w:val="24"/>
          <w:szCs w:val="24"/>
        </w:rPr>
      </w:pPr>
    </w:p>
    <w:p w14:paraId="2D705DE6" w14:textId="7CEC3011" w:rsidR="002A3DD8" w:rsidRPr="00394EA1" w:rsidRDefault="002A3DD8" w:rsidP="00466A77">
      <w:pPr>
        <w:spacing w:after="0" w:line="240" w:lineRule="auto"/>
        <w:jc w:val="center"/>
        <w:rPr>
          <w:rFonts w:ascii="Times New Roman" w:hAnsi="Times New Roman" w:cs="Times New Roman"/>
          <w:color w:val="000000" w:themeColor="text1"/>
          <w:sz w:val="24"/>
          <w:szCs w:val="24"/>
        </w:rPr>
      </w:pPr>
      <w:r w:rsidRPr="00394EA1">
        <w:rPr>
          <w:rFonts w:ascii="Times New Roman" w:hAnsi="Times New Roman" w:cs="Times New Roman"/>
          <w:color w:val="000000" w:themeColor="text1"/>
          <w:sz w:val="24"/>
          <w:szCs w:val="24"/>
        </w:rPr>
        <w:t>Received: 19 1</w:t>
      </w:r>
      <w:r w:rsidR="008E1FB8">
        <w:rPr>
          <w:rFonts w:ascii="Times New Roman" w:hAnsi="Times New Roman" w:cs="Times New Roman"/>
          <w:color w:val="000000" w:themeColor="text1"/>
          <w:sz w:val="24"/>
          <w:szCs w:val="24"/>
        </w:rPr>
        <w:t>2</w:t>
      </w:r>
      <w:r w:rsidRPr="00394EA1">
        <w:rPr>
          <w:rFonts w:ascii="Times New Roman" w:hAnsi="Times New Roman" w:cs="Times New Roman"/>
          <w:color w:val="000000" w:themeColor="text1"/>
          <w:sz w:val="24"/>
          <w:szCs w:val="24"/>
        </w:rPr>
        <w:t xml:space="preserve"> 202</w:t>
      </w:r>
      <w:r w:rsidR="008E1FB8">
        <w:rPr>
          <w:rFonts w:ascii="Times New Roman" w:hAnsi="Times New Roman" w:cs="Times New Roman"/>
          <w:color w:val="000000" w:themeColor="text1"/>
          <w:sz w:val="24"/>
          <w:szCs w:val="24"/>
        </w:rPr>
        <w:t>5</w:t>
      </w:r>
      <w:r w:rsidRPr="00394EA1">
        <w:rPr>
          <w:rFonts w:ascii="Times New Roman" w:hAnsi="Times New Roman" w:cs="Times New Roman"/>
          <w:color w:val="000000" w:themeColor="text1"/>
          <w:sz w:val="24"/>
          <w:szCs w:val="24"/>
        </w:rPr>
        <w:t xml:space="preserve">. Revised: </w:t>
      </w:r>
      <w:r w:rsidR="008E1FB8">
        <w:rPr>
          <w:rFonts w:ascii="Times New Roman" w:hAnsi="Times New Roman" w:cs="Times New Roman"/>
          <w:color w:val="000000" w:themeColor="text1"/>
          <w:sz w:val="24"/>
          <w:szCs w:val="24"/>
        </w:rPr>
        <w:t>30</w:t>
      </w:r>
      <w:r w:rsidRPr="00394EA1">
        <w:rPr>
          <w:rFonts w:ascii="Times New Roman" w:hAnsi="Times New Roman" w:cs="Times New Roman"/>
          <w:color w:val="000000" w:themeColor="text1"/>
          <w:sz w:val="24"/>
          <w:szCs w:val="24"/>
        </w:rPr>
        <w:t xml:space="preserve"> 12 202</w:t>
      </w:r>
      <w:r w:rsidR="008E1FB8">
        <w:rPr>
          <w:rFonts w:ascii="Times New Roman" w:hAnsi="Times New Roman" w:cs="Times New Roman"/>
          <w:color w:val="000000" w:themeColor="text1"/>
          <w:sz w:val="24"/>
          <w:szCs w:val="24"/>
        </w:rPr>
        <w:t>5</w:t>
      </w:r>
      <w:r w:rsidRPr="00394EA1">
        <w:rPr>
          <w:rFonts w:ascii="Times New Roman" w:hAnsi="Times New Roman" w:cs="Times New Roman"/>
          <w:color w:val="000000" w:themeColor="text1"/>
          <w:sz w:val="24"/>
          <w:szCs w:val="24"/>
        </w:rPr>
        <w:t xml:space="preserve">. Accepted: </w:t>
      </w:r>
      <w:r w:rsidR="008E1FB8">
        <w:rPr>
          <w:rFonts w:ascii="Times New Roman" w:hAnsi="Times New Roman" w:cs="Times New Roman"/>
          <w:color w:val="000000" w:themeColor="text1"/>
          <w:sz w:val="24"/>
          <w:szCs w:val="24"/>
        </w:rPr>
        <w:t>06 01 2026</w:t>
      </w:r>
      <w:r w:rsidRPr="00394EA1">
        <w:rPr>
          <w:rFonts w:ascii="Times New Roman" w:hAnsi="Times New Roman" w:cs="Times New Roman"/>
          <w:color w:val="000000" w:themeColor="text1"/>
          <w:sz w:val="24"/>
          <w:szCs w:val="24"/>
        </w:rPr>
        <w:t>.</w:t>
      </w:r>
    </w:p>
    <w:p w14:paraId="3CF1B0FE" w14:textId="772DED94" w:rsidR="000731D6" w:rsidRDefault="000731D6" w:rsidP="00466A77">
      <w:pPr>
        <w:shd w:val="clear" w:color="auto" w:fill="FFFFFF"/>
        <w:spacing w:after="0" w:line="240" w:lineRule="auto"/>
        <w:jc w:val="center"/>
        <w:rPr>
          <w:rFonts w:ascii="Times New Roman" w:hAnsi="Times New Roman" w:cs="Times New Roman"/>
          <w:color w:val="000000" w:themeColor="text1"/>
          <w:sz w:val="24"/>
          <w:szCs w:val="24"/>
          <w:lang w:eastAsia="en-US"/>
        </w:rPr>
      </w:pPr>
    </w:p>
    <w:p w14:paraId="7D986ADF" w14:textId="77B1C45D" w:rsidR="007728D0" w:rsidRPr="007728D0" w:rsidRDefault="007728D0" w:rsidP="007728D0">
      <w:pPr>
        <w:spacing w:after="0" w:line="240" w:lineRule="auto"/>
        <w:ind w:left="851" w:right="850"/>
        <w:jc w:val="both"/>
        <w:rPr>
          <w:rFonts w:ascii="Times New Roman" w:eastAsia="MS Mincho" w:hAnsi="Times New Roman" w:cs="Times New Roman"/>
          <w:bCs/>
          <w:iCs/>
          <w:color w:val="000000" w:themeColor="text1"/>
          <w:sz w:val="24"/>
          <w:szCs w:val="24"/>
          <w:lang w:val="en-ID"/>
        </w:rPr>
      </w:pPr>
      <w:r w:rsidRPr="00394EA1">
        <w:rPr>
          <w:rFonts w:ascii="Times New Roman" w:eastAsia="MS Mincho" w:hAnsi="Times New Roman" w:cs="Times New Roman"/>
          <w:b/>
          <w:iCs/>
          <w:color w:val="000000" w:themeColor="text1"/>
          <w:sz w:val="24"/>
          <w:szCs w:val="24"/>
        </w:rPr>
        <w:t xml:space="preserve">Abstract : </w:t>
      </w:r>
      <w:r w:rsidRPr="007728D0">
        <w:rPr>
          <w:rFonts w:ascii="Times New Roman" w:eastAsia="MS Mincho" w:hAnsi="Times New Roman" w:cs="Times New Roman"/>
          <w:bCs/>
          <w:iCs/>
          <w:color w:val="000000" w:themeColor="text1"/>
          <w:sz w:val="24"/>
          <w:szCs w:val="24"/>
          <w:lang w:val="en-ID"/>
        </w:rPr>
        <w:t xml:space="preserve">This study aims to examine violations of the accountant professional code of ethics in the financial scandal involving PT </w:t>
      </w:r>
      <w:proofErr w:type="spellStart"/>
      <w:r w:rsidRPr="007728D0">
        <w:rPr>
          <w:rFonts w:ascii="Times New Roman" w:eastAsia="MS Mincho" w:hAnsi="Times New Roman" w:cs="Times New Roman"/>
          <w:bCs/>
          <w:iCs/>
          <w:color w:val="000000" w:themeColor="text1"/>
          <w:sz w:val="24"/>
          <w:szCs w:val="24"/>
          <w:lang w:val="en-ID"/>
        </w:rPr>
        <w:t>Asuransi</w:t>
      </w:r>
      <w:proofErr w:type="spellEnd"/>
      <w:r w:rsidRPr="007728D0">
        <w:rPr>
          <w:rFonts w:ascii="Times New Roman" w:eastAsia="MS Mincho" w:hAnsi="Times New Roman" w:cs="Times New Roman"/>
          <w:bCs/>
          <w:iCs/>
          <w:color w:val="000000" w:themeColor="text1"/>
          <w:sz w:val="24"/>
          <w:szCs w:val="24"/>
          <w:lang w:val="en-ID"/>
        </w:rPr>
        <w:t xml:space="preserve"> Jiwa </w:t>
      </w:r>
      <w:proofErr w:type="spellStart"/>
      <w:r w:rsidRPr="007728D0">
        <w:rPr>
          <w:rFonts w:ascii="Times New Roman" w:eastAsia="MS Mincho" w:hAnsi="Times New Roman" w:cs="Times New Roman"/>
          <w:bCs/>
          <w:iCs/>
          <w:color w:val="000000" w:themeColor="text1"/>
          <w:sz w:val="24"/>
          <w:szCs w:val="24"/>
          <w:lang w:val="en-ID"/>
        </w:rPr>
        <w:t>Adisarana</w:t>
      </w:r>
      <w:proofErr w:type="spellEnd"/>
      <w:r w:rsidRPr="007728D0">
        <w:rPr>
          <w:rFonts w:ascii="Times New Roman" w:eastAsia="MS Mincho" w:hAnsi="Times New Roman" w:cs="Times New Roman"/>
          <w:bCs/>
          <w:iCs/>
          <w:color w:val="000000" w:themeColor="text1"/>
          <w:sz w:val="24"/>
          <w:szCs w:val="24"/>
          <w:lang w:val="en-ID"/>
        </w:rPr>
        <w:t xml:space="preserve"> </w:t>
      </w:r>
      <w:proofErr w:type="spellStart"/>
      <w:r w:rsidRPr="007728D0">
        <w:rPr>
          <w:rFonts w:ascii="Times New Roman" w:eastAsia="MS Mincho" w:hAnsi="Times New Roman" w:cs="Times New Roman"/>
          <w:bCs/>
          <w:iCs/>
          <w:color w:val="000000" w:themeColor="text1"/>
          <w:sz w:val="24"/>
          <w:szCs w:val="24"/>
          <w:lang w:val="en-ID"/>
        </w:rPr>
        <w:t>Wanaartha</w:t>
      </w:r>
      <w:proofErr w:type="spellEnd"/>
      <w:r w:rsidRPr="007728D0">
        <w:rPr>
          <w:rFonts w:ascii="Times New Roman" w:eastAsia="MS Mincho" w:hAnsi="Times New Roman" w:cs="Times New Roman"/>
          <w:bCs/>
          <w:iCs/>
          <w:color w:val="000000" w:themeColor="text1"/>
          <w:sz w:val="24"/>
          <w:szCs w:val="24"/>
          <w:lang w:val="en-ID"/>
        </w:rPr>
        <w:t xml:space="preserve"> (</w:t>
      </w:r>
      <w:proofErr w:type="spellStart"/>
      <w:r w:rsidRPr="007728D0">
        <w:rPr>
          <w:rFonts w:ascii="Times New Roman" w:eastAsia="MS Mincho" w:hAnsi="Times New Roman" w:cs="Times New Roman"/>
          <w:bCs/>
          <w:iCs/>
          <w:color w:val="000000" w:themeColor="text1"/>
          <w:sz w:val="24"/>
          <w:szCs w:val="24"/>
          <w:lang w:val="en-ID"/>
        </w:rPr>
        <w:t>Wanaartha</w:t>
      </w:r>
      <w:proofErr w:type="spellEnd"/>
      <w:r w:rsidRPr="007728D0">
        <w:rPr>
          <w:rFonts w:ascii="Times New Roman" w:eastAsia="MS Mincho" w:hAnsi="Times New Roman" w:cs="Times New Roman"/>
          <w:bCs/>
          <w:iCs/>
          <w:color w:val="000000" w:themeColor="text1"/>
          <w:sz w:val="24"/>
          <w:szCs w:val="24"/>
          <w:lang w:val="en-ID"/>
        </w:rPr>
        <w:t xml:space="preserve"> Life), which resulted in significant losses for thousands of policyholders. The scandal involved manipulated financial statements, a lack of transparency in investment fund management, and failures by external auditors to carry out their professional responsibilities. The research employs a descriptive approach through a literature study that draws upon secondary data from academic publications, official news sources, and documents containing OJK sanctions and investigative audit findings. The analysis reveals that several fundamental principles of the accounting profession’s code of ethics</w:t>
      </w:r>
      <w:r w:rsidR="00F800A5">
        <w:rPr>
          <w:rFonts w:ascii="Times New Roman" w:eastAsia="MS Mincho" w:hAnsi="Times New Roman" w:cs="Times New Roman"/>
          <w:bCs/>
          <w:iCs/>
          <w:color w:val="000000" w:themeColor="text1"/>
          <w:sz w:val="24"/>
          <w:szCs w:val="24"/>
        </w:rPr>
        <w:t xml:space="preserve"> </w:t>
      </w:r>
      <w:r w:rsidRPr="007728D0">
        <w:rPr>
          <w:rFonts w:ascii="Times New Roman" w:eastAsia="MS Mincho" w:hAnsi="Times New Roman" w:cs="Times New Roman"/>
          <w:bCs/>
          <w:iCs/>
          <w:color w:val="000000" w:themeColor="text1"/>
          <w:sz w:val="24"/>
          <w:szCs w:val="24"/>
          <w:lang w:val="en-ID"/>
        </w:rPr>
        <w:t xml:space="preserve">integrity, objectivity, professional competence and due care, confidentiality, and professional </w:t>
      </w:r>
      <w:proofErr w:type="spellStart"/>
      <w:r w:rsidRPr="007728D0">
        <w:rPr>
          <w:rFonts w:ascii="Times New Roman" w:eastAsia="MS Mincho" w:hAnsi="Times New Roman" w:cs="Times New Roman"/>
          <w:bCs/>
          <w:iCs/>
          <w:color w:val="000000" w:themeColor="text1"/>
          <w:sz w:val="24"/>
          <w:szCs w:val="24"/>
          <w:lang w:val="en-ID"/>
        </w:rPr>
        <w:t>behavior</w:t>
      </w:r>
      <w:proofErr w:type="spellEnd"/>
      <w:r w:rsidR="00F800A5">
        <w:rPr>
          <w:rFonts w:ascii="Times New Roman" w:eastAsia="MS Mincho" w:hAnsi="Times New Roman" w:cs="Times New Roman"/>
          <w:bCs/>
          <w:iCs/>
          <w:color w:val="000000" w:themeColor="text1"/>
          <w:sz w:val="24"/>
          <w:szCs w:val="24"/>
        </w:rPr>
        <w:t xml:space="preserve"> </w:t>
      </w:r>
      <w:r w:rsidRPr="007728D0">
        <w:rPr>
          <w:rFonts w:ascii="Times New Roman" w:eastAsia="MS Mincho" w:hAnsi="Times New Roman" w:cs="Times New Roman"/>
          <w:bCs/>
          <w:iCs/>
          <w:color w:val="000000" w:themeColor="text1"/>
          <w:sz w:val="24"/>
          <w:szCs w:val="24"/>
          <w:lang w:val="en-ID"/>
        </w:rPr>
        <w:t>were breached by both company management and the auditors involved. These violations are further supported by formal sanctions imposed on the public accountants and accounting firms proven to have participated in the improper financial reporting practices. Moreover, the study highlights the critical role of whistleblowing and investigative auditing as mitigation mechanisms for detecting fraud in financial reporting. The findings emphasize that non-compliance with professional ethics in accounting practices can generate broad impacts, including diminished public trust, disruption of financial sector stability, and weakened consumer protection. This study is expected to contribute as a reference for auditors, accountants, regulators, and academics in strengthening the implementation of professional ethics and corporate governance within the financial sector.</w:t>
      </w:r>
    </w:p>
    <w:p w14:paraId="17EC46DD" w14:textId="77777777" w:rsidR="007728D0" w:rsidRPr="007728D0" w:rsidRDefault="007728D0" w:rsidP="007728D0">
      <w:pPr>
        <w:spacing w:after="0" w:line="240" w:lineRule="auto"/>
        <w:ind w:left="851" w:right="850"/>
        <w:jc w:val="both"/>
        <w:rPr>
          <w:rFonts w:ascii="Times New Roman" w:eastAsia="MS Mincho" w:hAnsi="Times New Roman" w:cs="Times New Roman"/>
          <w:iCs/>
          <w:color w:val="000000" w:themeColor="text1"/>
          <w:sz w:val="24"/>
          <w:szCs w:val="24"/>
        </w:rPr>
      </w:pPr>
    </w:p>
    <w:p w14:paraId="3E475C7F" w14:textId="4C89DC13" w:rsidR="007728D0" w:rsidRPr="007728D0" w:rsidRDefault="007728D0" w:rsidP="007728D0">
      <w:pPr>
        <w:spacing w:after="0" w:line="240" w:lineRule="auto"/>
        <w:ind w:left="851" w:right="850"/>
        <w:jc w:val="both"/>
        <w:rPr>
          <w:rFonts w:ascii="Times New Roman" w:eastAsia="MS Mincho" w:hAnsi="Times New Roman" w:cs="Times New Roman"/>
          <w:iCs/>
          <w:color w:val="000000" w:themeColor="text1"/>
          <w:sz w:val="24"/>
          <w:szCs w:val="24"/>
          <w:lang w:val="en-ID"/>
        </w:rPr>
      </w:pPr>
      <w:r w:rsidRPr="007728D0">
        <w:rPr>
          <w:rFonts w:ascii="Times New Roman" w:eastAsia="MS Mincho" w:hAnsi="Times New Roman" w:cs="Times New Roman"/>
          <w:b/>
          <w:iCs/>
          <w:color w:val="000000" w:themeColor="text1"/>
          <w:sz w:val="24"/>
          <w:szCs w:val="24"/>
        </w:rPr>
        <w:t>Keywords</w:t>
      </w:r>
      <w:r>
        <w:rPr>
          <w:rFonts w:ascii="Times New Roman" w:eastAsia="MS Mincho" w:hAnsi="Times New Roman" w:cs="Times New Roman"/>
          <w:b/>
          <w:iCs/>
          <w:color w:val="000000" w:themeColor="text1"/>
          <w:sz w:val="24"/>
          <w:szCs w:val="24"/>
        </w:rPr>
        <w:t xml:space="preserve"> </w:t>
      </w:r>
      <w:r w:rsidRPr="007728D0">
        <w:rPr>
          <w:rFonts w:ascii="Times New Roman" w:eastAsia="MS Mincho" w:hAnsi="Times New Roman" w:cs="Times New Roman"/>
          <w:b/>
          <w:iCs/>
          <w:color w:val="000000" w:themeColor="text1"/>
          <w:sz w:val="24"/>
          <w:szCs w:val="24"/>
        </w:rPr>
        <w:t>:</w:t>
      </w:r>
      <w:r w:rsidRPr="007728D0">
        <w:rPr>
          <w:rFonts w:ascii="Times New Roman" w:eastAsia="MS Mincho" w:hAnsi="Times New Roman" w:cs="Times New Roman"/>
          <w:iCs/>
          <w:color w:val="000000" w:themeColor="text1"/>
          <w:sz w:val="24"/>
          <w:szCs w:val="24"/>
        </w:rPr>
        <w:t xml:space="preserve"> </w:t>
      </w:r>
      <w:r w:rsidRPr="007728D0">
        <w:rPr>
          <w:rFonts w:ascii="Times New Roman" w:eastAsia="MS Mincho" w:hAnsi="Times New Roman" w:cs="Times New Roman"/>
          <w:iCs/>
          <w:color w:val="000000" w:themeColor="text1"/>
          <w:sz w:val="24"/>
          <w:szCs w:val="24"/>
          <w:lang w:val="en-ID"/>
        </w:rPr>
        <w:t>Financial statement manipulation, Accounting fraud, Professional ethics of accountants</w:t>
      </w:r>
      <w:r>
        <w:rPr>
          <w:rFonts w:ascii="Times New Roman" w:eastAsia="MS Mincho" w:hAnsi="Times New Roman" w:cs="Times New Roman"/>
          <w:iCs/>
          <w:color w:val="000000" w:themeColor="text1"/>
          <w:sz w:val="24"/>
          <w:szCs w:val="24"/>
        </w:rPr>
        <w:t>.</w:t>
      </w:r>
    </w:p>
    <w:p w14:paraId="3800465F" w14:textId="77777777" w:rsidR="007728D0" w:rsidRPr="00394EA1" w:rsidRDefault="007728D0" w:rsidP="00466A77">
      <w:pPr>
        <w:shd w:val="clear" w:color="auto" w:fill="FFFFFF"/>
        <w:spacing w:after="0" w:line="240" w:lineRule="auto"/>
        <w:jc w:val="center"/>
        <w:rPr>
          <w:rFonts w:ascii="Times New Roman" w:hAnsi="Times New Roman" w:cs="Times New Roman"/>
          <w:color w:val="000000" w:themeColor="text1"/>
          <w:sz w:val="24"/>
          <w:szCs w:val="24"/>
          <w:lang w:eastAsia="en-US"/>
        </w:rPr>
      </w:pPr>
    </w:p>
    <w:p w14:paraId="3A46271D" w14:textId="77777777" w:rsidR="00984F71" w:rsidRPr="00394EA1" w:rsidRDefault="005C5BDF" w:rsidP="00466A77">
      <w:pPr>
        <w:spacing w:after="0" w:line="240" w:lineRule="auto"/>
        <w:ind w:left="851" w:right="850"/>
        <w:jc w:val="both"/>
        <w:rPr>
          <w:rFonts w:ascii="Times New Roman" w:eastAsia="MS Mincho" w:hAnsi="Times New Roman" w:cs="Times New Roman"/>
          <w:bCs/>
          <w:iCs/>
          <w:color w:val="000000" w:themeColor="text1"/>
          <w:sz w:val="24"/>
          <w:szCs w:val="24"/>
          <w:lang w:val="sv-SE"/>
        </w:rPr>
      </w:pPr>
      <w:r w:rsidRPr="00394EA1">
        <w:rPr>
          <w:rFonts w:ascii="Times New Roman" w:eastAsia="MS Mincho" w:hAnsi="Times New Roman" w:cs="Times New Roman"/>
          <w:b/>
          <w:iCs/>
          <w:color w:val="000000" w:themeColor="text1"/>
          <w:sz w:val="24"/>
          <w:szCs w:val="24"/>
        </w:rPr>
        <w:t>Abstra</w:t>
      </w:r>
      <w:r w:rsidR="007F4E7E" w:rsidRPr="00394EA1">
        <w:rPr>
          <w:rFonts w:ascii="Times New Roman" w:eastAsia="MS Mincho" w:hAnsi="Times New Roman" w:cs="Times New Roman"/>
          <w:b/>
          <w:iCs/>
          <w:color w:val="000000" w:themeColor="text1"/>
          <w:sz w:val="24"/>
          <w:szCs w:val="24"/>
        </w:rPr>
        <w:t>k</w:t>
      </w:r>
      <w:r w:rsidR="002A3DD8" w:rsidRPr="00394EA1">
        <w:rPr>
          <w:rFonts w:ascii="Times New Roman" w:eastAsia="MS Mincho" w:hAnsi="Times New Roman" w:cs="Times New Roman"/>
          <w:b/>
          <w:iCs/>
          <w:color w:val="000000" w:themeColor="text1"/>
          <w:sz w:val="24"/>
          <w:szCs w:val="24"/>
        </w:rPr>
        <w:t xml:space="preserve"> </w:t>
      </w:r>
      <w:r w:rsidR="002A3DD8" w:rsidRPr="00394EA1">
        <w:rPr>
          <w:rFonts w:ascii="Times New Roman" w:eastAsia="MS Mincho" w:hAnsi="Times New Roman" w:cs="Times New Roman"/>
          <w:bCs/>
          <w:iCs/>
          <w:color w:val="000000" w:themeColor="text1"/>
          <w:sz w:val="24"/>
          <w:szCs w:val="24"/>
        </w:rPr>
        <w:t xml:space="preserve">: </w:t>
      </w:r>
      <w:r w:rsidR="00984F71" w:rsidRPr="00394EA1">
        <w:rPr>
          <w:rFonts w:ascii="Times New Roman" w:eastAsia="MS Mincho" w:hAnsi="Times New Roman" w:cs="Times New Roman"/>
          <w:bCs/>
          <w:iCs/>
          <w:color w:val="000000" w:themeColor="text1"/>
          <w:sz w:val="24"/>
          <w:szCs w:val="24"/>
        </w:rPr>
        <w:t xml:space="preserve">Penelitian ini bertujuan untuk mengkaji pelanggaran terhadap etika profesi akuntan dalam kasus skandal keuangan yang melibatkan PT Asuransi Jiwa Adisarana Wanaartha (Wanaartha Life), yang mengakibatkan kerugian signifikan bagi ribuan pemegang polis. </w:t>
      </w:r>
      <w:r w:rsidR="00984F71" w:rsidRPr="00394EA1">
        <w:rPr>
          <w:rFonts w:ascii="Times New Roman" w:eastAsia="MS Mincho" w:hAnsi="Times New Roman" w:cs="Times New Roman"/>
          <w:bCs/>
          <w:iCs/>
          <w:color w:val="000000" w:themeColor="text1"/>
          <w:sz w:val="24"/>
          <w:szCs w:val="24"/>
          <w:lang w:val="sv-SE"/>
        </w:rPr>
        <w:t xml:space="preserve">Skandal tersebut mencakup praktik manipulasi laporan keuangan, kurangnya transparansi dalam pengelolaan dana investasi, serta kegagalan auditor eksternal dalam melaksanakan tanggung jawab profesionalnya. Metode penelitian yang digunakan adalah pendekatan deskriptif melalui studi literatur dengan memanfaatkan data </w:t>
      </w:r>
      <w:r w:rsidR="00984F71" w:rsidRPr="00394EA1">
        <w:rPr>
          <w:rFonts w:ascii="Times New Roman" w:eastAsia="MS Mincho" w:hAnsi="Times New Roman" w:cs="Times New Roman"/>
          <w:bCs/>
          <w:iCs/>
          <w:color w:val="000000" w:themeColor="text1"/>
          <w:sz w:val="24"/>
          <w:szCs w:val="24"/>
          <w:lang w:val="sv-SE"/>
        </w:rPr>
        <w:lastRenderedPageBreak/>
        <w:t>sekunder yang bersumber dari publikasi akademik, berita resmi, serta dokumen yang memuat sanksi OJK dan hasil audit investigatif. Hasil analisis menunjukkan bahwa beberapa prinsip fundamental dalam etika profesi akuntansi, yaitu integritas, objektivitas, kompetensi dan kehati-hatian profesional, kerahasiaan, serta perilaku profesional, telah dilanggar baik oleh pihak manajemen maupun auditor yang terlibat. Pelanggaran tersebut diperkuat melalui penetapan sanksi resmi terhadap akuntan publik dan kantor akuntan publik yang terbukti terlibat dalam praktik penyimpangan pelaporan keuangan. Selain itu, penelitian ini menyoroti peran penting whistleblowing dan audit investigatif sebagai mekanisme mitigasi untuk mendeteksi kecurangan dalam pelaporan keuangan. Temuan penelitian ini menegaskan bahwa ketidakpatuhan terhadap etika profesi dalam praktik akuntansi dapat berdampak luas, termasuk menurunnya kepercayaan publik, terganggunya stabilitas sektor keuangan, serta melemahnya perlindungan konsumen. Penelitian ini diharapkan dapat memberikan kontribusi sebagai bahan referensi bagi auditor, akuntan, regulator, dan akademisi dalam memperkuat implementasi etika profesi serta tata kelola perusahaan di sektor keuangan.</w:t>
      </w:r>
    </w:p>
    <w:p w14:paraId="01572FBB" w14:textId="77777777" w:rsidR="005C5BDF" w:rsidRPr="00394EA1" w:rsidRDefault="005C5BDF" w:rsidP="00466A77">
      <w:pPr>
        <w:spacing w:after="0" w:line="240" w:lineRule="auto"/>
        <w:ind w:left="851" w:right="850"/>
        <w:jc w:val="both"/>
        <w:rPr>
          <w:rFonts w:ascii="Times New Roman" w:eastAsia="MS Mincho" w:hAnsi="Times New Roman" w:cs="Times New Roman"/>
          <w:iCs/>
          <w:color w:val="000000" w:themeColor="text1"/>
          <w:sz w:val="24"/>
          <w:szCs w:val="24"/>
        </w:rPr>
      </w:pPr>
    </w:p>
    <w:p w14:paraId="25DE157C" w14:textId="50A5ADE5" w:rsidR="00984F71" w:rsidRPr="007728D0" w:rsidRDefault="005C5BDF" w:rsidP="00466A77">
      <w:pPr>
        <w:spacing w:after="0" w:line="240" w:lineRule="auto"/>
        <w:ind w:left="851" w:right="850"/>
        <w:jc w:val="both"/>
        <w:rPr>
          <w:rFonts w:ascii="Times New Roman" w:eastAsia="MS Mincho" w:hAnsi="Times New Roman" w:cs="Times New Roman"/>
          <w:iCs/>
          <w:color w:val="000000" w:themeColor="text1"/>
          <w:sz w:val="24"/>
          <w:szCs w:val="24"/>
        </w:rPr>
      </w:pPr>
      <w:r w:rsidRPr="00394EA1">
        <w:rPr>
          <w:rFonts w:ascii="Times New Roman" w:eastAsia="MS Mincho" w:hAnsi="Times New Roman" w:cs="Times New Roman"/>
          <w:b/>
          <w:iCs/>
          <w:color w:val="000000" w:themeColor="text1"/>
          <w:sz w:val="24"/>
          <w:szCs w:val="24"/>
        </w:rPr>
        <w:t>Ke</w:t>
      </w:r>
      <w:r w:rsidR="007F4E7E" w:rsidRPr="00394EA1">
        <w:rPr>
          <w:rFonts w:ascii="Times New Roman" w:eastAsia="MS Mincho" w:hAnsi="Times New Roman" w:cs="Times New Roman"/>
          <w:b/>
          <w:iCs/>
          <w:color w:val="000000" w:themeColor="text1"/>
          <w:sz w:val="24"/>
          <w:szCs w:val="24"/>
        </w:rPr>
        <w:t>ta Kunci</w:t>
      </w:r>
      <w:r w:rsidR="007728D0">
        <w:rPr>
          <w:rFonts w:ascii="Times New Roman" w:eastAsia="MS Mincho" w:hAnsi="Times New Roman" w:cs="Times New Roman"/>
          <w:b/>
          <w:iCs/>
          <w:color w:val="000000" w:themeColor="text1"/>
          <w:sz w:val="24"/>
          <w:szCs w:val="24"/>
        </w:rPr>
        <w:t xml:space="preserve"> </w:t>
      </w:r>
      <w:r w:rsidRPr="00394EA1">
        <w:rPr>
          <w:rFonts w:ascii="Times New Roman" w:eastAsia="MS Mincho" w:hAnsi="Times New Roman" w:cs="Times New Roman"/>
          <w:b/>
          <w:iCs/>
          <w:color w:val="000000" w:themeColor="text1"/>
          <w:sz w:val="24"/>
          <w:szCs w:val="24"/>
        </w:rPr>
        <w:t>:</w:t>
      </w:r>
      <w:r w:rsidRPr="00394EA1">
        <w:rPr>
          <w:rFonts w:ascii="Times New Roman" w:eastAsia="MS Mincho" w:hAnsi="Times New Roman" w:cs="Times New Roman"/>
          <w:iCs/>
          <w:color w:val="000000" w:themeColor="text1"/>
          <w:sz w:val="24"/>
          <w:szCs w:val="24"/>
        </w:rPr>
        <w:t xml:space="preserve"> </w:t>
      </w:r>
      <w:r w:rsidR="00984F71" w:rsidRPr="00394EA1">
        <w:rPr>
          <w:rFonts w:ascii="Times New Roman" w:eastAsia="MS Mincho" w:hAnsi="Times New Roman" w:cs="Times New Roman"/>
          <w:iCs/>
          <w:color w:val="000000" w:themeColor="text1"/>
          <w:sz w:val="24"/>
          <w:szCs w:val="24"/>
          <w:lang w:val="sv-SE"/>
        </w:rPr>
        <w:t xml:space="preserve">Manipulasi laporan keuangan, </w:t>
      </w:r>
      <w:r w:rsidR="007728D0" w:rsidRPr="00394EA1">
        <w:rPr>
          <w:rFonts w:ascii="Times New Roman" w:eastAsia="MS Mincho" w:hAnsi="Times New Roman" w:cs="Times New Roman"/>
          <w:iCs/>
          <w:color w:val="000000" w:themeColor="text1"/>
          <w:sz w:val="24"/>
          <w:szCs w:val="24"/>
          <w:lang w:val="sv-SE"/>
        </w:rPr>
        <w:t xml:space="preserve">Kecurangan </w:t>
      </w:r>
      <w:r w:rsidR="00984F71" w:rsidRPr="00394EA1">
        <w:rPr>
          <w:rFonts w:ascii="Times New Roman" w:eastAsia="MS Mincho" w:hAnsi="Times New Roman" w:cs="Times New Roman"/>
          <w:iCs/>
          <w:color w:val="000000" w:themeColor="text1"/>
          <w:sz w:val="24"/>
          <w:szCs w:val="24"/>
          <w:lang w:val="sv-SE"/>
        </w:rPr>
        <w:t xml:space="preserve">akuntansi, </w:t>
      </w:r>
      <w:r w:rsidR="007728D0" w:rsidRPr="00394EA1">
        <w:rPr>
          <w:rFonts w:ascii="Times New Roman" w:eastAsia="MS Mincho" w:hAnsi="Times New Roman" w:cs="Times New Roman"/>
          <w:iCs/>
          <w:color w:val="000000" w:themeColor="text1"/>
          <w:sz w:val="24"/>
          <w:szCs w:val="24"/>
          <w:lang w:val="sv-SE"/>
        </w:rPr>
        <w:t xml:space="preserve">Etika </w:t>
      </w:r>
      <w:r w:rsidR="00984F71" w:rsidRPr="00394EA1">
        <w:rPr>
          <w:rFonts w:ascii="Times New Roman" w:eastAsia="MS Mincho" w:hAnsi="Times New Roman" w:cs="Times New Roman"/>
          <w:iCs/>
          <w:color w:val="000000" w:themeColor="text1"/>
          <w:sz w:val="24"/>
          <w:szCs w:val="24"/>
          <w:lang w:val="sv-SE"/>
        </w:rPr>
        <w:t>profesi akuntan</w:t>
      </w:r>
      <w:r w:rsidR="007728D0">
        <w:rPr>
          <w:rFonts w:ascii="Times New Roman" w:eastAsia="MS Mincho" w:hAnsi="Times New Roman" w:cs="Times New Roman"/>
          <w:iCs/>
          <w:color w:val="000000" w:themeColor="text1"/>
          <w:sz w:val="24"/>
          <w:szCs w:val="24"/>
        </w:rPr>
        <w:t>.</w:t>
      </w:r>
    </w:p>
    <w:p w14:paraId="0117433A" w14:textId="53EB0C5D" w:rsidR="000731D6" w:rsidRPr="00394EA1" w:rsidRDefault="000731D6" w:rsidP="00466A77">
      <w:pPr>
        <w:spacing w:after="0" w:line="240" w:lineRule="auto"/>
        <w:ind w:left="851" w:right="850"/>
        <w:jc w:val="both"/>
        <w:rPr>
          <w:rFonts w:ascii="Times New Roman" w:eastAsia="MS Mincho" w:hAnsi="Times New Roman" w:cs="Times New Roman"/>
          <w:iCs/>
          <w:color w:val="000000" w:themeColor="text1"/>
          <w:sz w:val="24"/>
          <w:szCs w:val="24"/>
          <w:lang w:val="sv-SE"/>
        </w:rPr>
      </w:pPr>
    </w:p>
    <w:p w14:paraId="012E015D" w14:textId="77777777" w:rsidR="00F07051" w:rsidRPr="00394EA1" w:rsidRDefault="00815C8A" w:rsidP="000834FE">
      <w:pPr>
        <w:pBdr>
          <w:top w:val="nil"/>
          <w:left w:val="nil"/>
          <w:bottom w:val="nil"/>
          <w:right w:val="nil"/>
          <w:between w:val="nil"/>
        </w:pBdr>
        <w:spacing w:after="0" w:line="360" w:lineRule="auto"/>
        <w:jc w:val="both"/>
        <w:rPr>
          <w:rFonts w:ascii="Times New Roman" w:eastAsia="Arial Narrow" w:hAnsi="Times New Roman" w:cs="Times New Roman"/>
          <w:b/>
          <w:color w:val="000000" w:themeColor="text1"/>
          <w:sz w:val="24"/>
          <w:szCs w:val="24"/>
        </w:rPr>
      </w:pPr>
      <w:r w:rsidRPr="00394EA1">
        <w:rPr>
          <w:rFonts w:ascii="Times New Roman" w:eastAsia="Arial Narrow" w:hAnsi="Times New Roman" w:cs="Times New Roman"/>
          <w:b/>
          <w:color w:val="000000" w:themeColor="text1"/>
          <w:sz w:val="24"/>
          <w:szCs w:val="24"/>
        </w:rPr>
        <w:t>PENDAHULUAN</w:t>
      </w:r>
    </w:p>
    <w:p w14:paraId="7D05B030" w14:textId="77777777" w:rsidR="00E0378C" w:rsidRDefault="00984F71" w:rsidP="00E0378C">
      <w:pPr>
        <w:pBdr>
          <w:top w:val="nil"/>
          <w:left w:val="nil"/>
          <w:bottom w:val="nil"/>
          <w:right w:val="nil"/>
          <w:between w:val="nil"/>
        </w:pBdr>
        <w:spacing w:after="0" w:line="360" w:lineRule="auto"/>
        <w:ind w:firstLine="720"/>
        <w:jc w:val="both"/>
        <w:rPr>
          <w:rFonts w:ascii="Times New Roman" w:eastAsia="Arial Narrow" w:hAnsi="Times New Roman" w:cs="Times New Roman"/>
          <w:bCs/>
          <w:color w:val="000000" w:themeColor="text1"/>
          <w:sz w:val="24"/>
          <w:szCs w:val="24"/>
          <w:lang w:val="sv-SE"/>
        </w:rPr>
      </w:pPr>
      <w:r w:rsidRPr="00394EA1">
        <w:rPr>
          <w:rFonts w:ascii="Times New Roman" w:eastAsia="Arial Narrow" w:hAnsi="Times New Roman" w:cs="Times New Roman"/>
          <w:bCs/>
          <w:color w:val="000000" w:themeColor="text1"/>
          <w:sz w:val="24"/>
          <w:szCs w:val="24"/>
          <w:lang w:val="sv-SE"/>
        </w:rPr>
        <w:t xml:space="preserve">Laporan keuangan merupakan media utama yang menyediakan informasi terkait kondisi finansial suatu perusahaan dalam satu periode akuntansi. Informasi tersebut menjadi dasar dalam proses pengambilan keputusan oleh berbagai pihak, seperti investor, manajemen, kreditor, regulator, serta pemangku kepentingan lainnya. Salah satu komponen penting dalam laporan keuangan adalah laporan laba rugi, karena angka laba sering dijadikan ukuran kinerja perusahaan dan menjadi pertimbangan utama calon investor dalam memperkirakan tingkat pengembalian investasi </w:t>
      </w:r>
      <w:r w:rsidRPr="00394EA1">
        <w:rPr>
          <w:rFonts w:ascii="Times New Roman" w:eastAsia="Arial Narrow" w:hAnsi="Times New Roman" w:cs="Times New Roman"/>
          <w:bCs/>
          <w:color w:val="000000" w:themeColor="text1"/>
          <w:sz w:val="24"/>
          <w:szCs w:val="24"/>
          <w:lang w:val="sv-SE"/>
        </w:rPr>
        <w:fldChar w:fldCharType="begin" w:fldLock="1"/>
      </w:r>
      <w:r w:rsidRPr="00394EA1">
        <w:rPr>
          <w:rFonts w:ascii="Times New Roman" w:eastAsia="Arial Narrow" w:hAnsi="Times New Roman" w:cs="Times New Roman"/>
          <w:bCs/>
          <w:color w:val="000000" w:themeColor="text1"/>
          <w:sz w:val="24"/>
          <w:szCs w:val="24"/>
          <w:lang w:val="sv-SE"/>
        </w:rPr>
        <w:instrText>ADDIN CSL_CITATION {"citationItems":[{"id":"ITEM-1","itemData":{"DOI":"10.37481/sjr.v3i2.195","author":[{"dropping-particle":"","family":"Bagi","given":"Determinan","non-dropping-particle":"","parse-names":false,"suffix":""},{"dropping-particle":"","family":"Response","given":"Earning","non-dropping-particle":"","parse-names":false,"suffix":""},{"dropping-particle":"","family":"Pada","given":"Coefficient","non-dropping-particle":"","parse-names":false,"suffix":""}],"id":"ITEM-1","issue":"2","issued":{"date-parts":[["2020"]]},"page":"191-200","title":"MENGUJI FAKTOR YANG MENJADI DETERMINAN BAGI EARNING RESPONSE COEFFICIENT PADA PERUSAHAAN","type":"article-journal","volume":"3"},"uris":["http://www.mendeley.com/documents/?uuid=21787936-0566-45a7-976f-f60d5a13ff9f"]}],"mendeley":{"formattedCitation":"(Bagi et al., 2020)","plainTextFormattedCitation":"(Bagi et al., 2020)","previouslyFormattedCitation":"(Bagi et al., 2020)"},"properties":{"noteIndex":0},"schema":"https://github.com/citation-style-language/schema/raw/master/csl-citation.json"}</w:instrText>
      </w:r>
      <w:r w:rsidRPr="00394EA1">
        <w:rPr>
          <w:rFonts w:ascii="Times New Roman" w:eastAsia="Arial Narrow" w:hAnsi="Times New Roman" w:cs="Times New Roman"/>
          <w:bCs/>
          <w:color w:val="000000" w:themeColor="text1"/>
          <w:sz w:val="24"/>
          <w:szCs w:val="24"/>
          <w:lang w:val="sv-SE"/>
        </w:rPr>
        <w:fldChar w:fldCharType="separate"/>
      </w:r>
      <w:r w:rsidRPr="00394EA1">
        <w:rPr>
          <w:rFonts w:ascii="Times New Roman" w:eastAsia="Arial Narrow" w:hAnsi="Times New Roman" w:cs="Times New Roman"/>
          <w:bCs/>
          <w:noProof/>
          <w:color w:val="000000" w:themeColor="text1"/>
          <w:sz w:val="24"/>
          <w:szCs w:val="24"/>
          <w:lang w:val="sv-SE"/>
        </w:rPr>
        <w:t>(Bagi et al., 2020)</w:t>
      </w:r>
      <w:r w:rsidRPr="00394EA1">
        <w:rPr>
          <w:rFonts w:ascii="Times New Roman" w:eastAsia="Arial Narrow" w:hAnsi="Times New Roman" w:cs="Times New Roman"/>
          <w:bCs/>
          <w:color w:val="000000" w:themeColor="text1"/>
          <w:sz w:val="24"/>
          <w:szCs w:val="24"/>
          <w:lang w:val="sv-SE"/>
        </w:rPr>
        <w:fldChar w:fldCharType="end"/>
      </w:r>
      <w:r w:rsidRPr="00394EA1">
        <w:rPr>
          <w:rFonts w:ascii="Times New Roman" w:eastAsia="Arial Narrow" w:hAnsi="Times New Roman" w:cs="Times New Roman"/>
          <w:bCs/>
          <w:color w:val="000000" w:themeColor="text1"/>
          <w:sz w:val="24"/>
          <w:szCs w:val="24"/>
          <w:lang w:val="sv-SE"/>
        </w:rPr>
        <w:t>.</w:t>
      </w:r>
      <w:r w:rsidR="00E0378C">
        <w:rPr>
          <w:rFonts w:ascii="Times New Roman" w:eastAsia="Arial Narrow" w:hAnsi="Times New Roman" w:cs="Times New Roman"/>
          <w:bCs/>
          <w:color w:val="000000" w:themeColor="text1"/>
          <w:sz w:val="24"/>
          <w:szCs w:val="24"/>
        </w:rPr>
        <w:t xml:space="preserve"> </w:t>
      </w:r>
      <w:r w:rsidRPr="00394EA1">
        <w:rPr>
          <w:rFonts w:ascii="Times New Roman" w:eastAsia="Arial Narrow" w:hAnsi="Times New Roman" w:cs="Times New Roman"/>
          <w:bCs/>
          <w:color w:val="000000" w:themeColor="text1"/>
          <w:sz w:val="24"/>
          <w:szCs w:val="24"/>
          <w:lang w:val="sv-SE"/>
        </w:rPr>
        <w:t xml:space="preserve">Apabila angka laba yang disajikan tidak mencerminkan kondisi riil, maka hal tersebut berpotensi menimbulkan keputusan yang keliru. Oleh sebab itu, informasi laba harus disajikan secara akurat dan menggambarkan posisi keuangan yang sebenarnya. Kualitas laba mencerminkan tingkat keandalan informasi tersebut dalam menggambarkan kinerja keuangan perusahaan dan memprediksi laba di masa mendatang. Sebaliknya, kualitas laba yang rendah dapat menimbulkan keraguan terhadap integritas laporan keuangan serta memengaruhi persepsi publik terhadap reputasi dan kinerja perusahaan </w:t>
      </w:r>
      <w:r w:rsidRPr="00394EA1">
        <w:rPr>
          <w:rFonts w:ascii="Times New Roman" w:eastAsia="Arial Narrow" w:hAnsi="Times New Roman" w:cs="Times New Roman"/>
          <w:bCs/>
          <w:color w:val="000000" w:themeColor="text1"/>
          <w:sz w:val="24"/>
          <w:szCs w:val="24"/>
          <w:lang w:val="sv-SE"/>
        </w:rPr>
        <w:fldChar w:fldCharType="begin" w:fldLock="1"/>
      </w:r>
      <w:r w:rsidRPr="00394EA1">
        <w:rPr>
          <w:rFonts w:ascii="Times New Roman" w:eastAsia="Arial Narrow" w:hAnsi="Times New Roman" w:cs="Times New Roman"/>
          <w:bCs/>
          <w:color w:val="000000" w:themeColor="text1"/>
          <w:sz w:val="24"/>
          <w:szCs w:val="24"/>
          <w:lang w:val="sv-SE"/>
        </w:rPr>
        <w:instrText>ADDIN CSL_CITATION {"citationItems":[{"id":"ITEM-1","itemData":{"abstract":"Earnings quality is an important part of financial reports which is used to measure the extent to which earnings presented in financial reports influence decision making. Quality profits will attract investors' interest because it will help predict future profits. Quality profits are based on recording and reporting financial information based on existing facts. This research aims to examine the influence of accounting conservatism and investment opportunity set (IOS) on earnings quality. This research uses descriptive quantitative methods. The population in this research is 229 manufacturing companies registered on the IDX in 2020-2022. The sampling technique used purposive sampling to obtain 67 company samples with a research period of 3 years. The type of data used is secondary data in the form of audited annual financial reports taken from the official IDX website. The research results from analysis and hypothesis testing using SPSS version 25 show that accounting conservatism and investment opportunity set have no effect on earnings quality. Keywords: earnings quality, accounting conservatism, investment opportunity set","author":[{"dropping-particle":"","family":"Setyaningrum","given":"Ulum Anggun","non-dropping-particle":"","parse-names":false,"suffix":""}],"id":"ITEM-1","issued":{"date-parts":[["2024"]]},"page":"1-8","title":"Pengaruh Konservatisme Akuntansi dan Investment Opportunity Set Terhadap Kualitas Laba Perusahaan Manufaktur yang Terdaftar di BEI Tahun 2020-2022","type":"article-journal"},"uris":["http://www.mendeley.com/documents/?uuid=e0ed59a6-4d3c-4f2f-bd74-290fa16c503e"]}],"mendeley":{"formattedCitation":"(Setyaningrum, 2024)","plainTextFormattedCitation":"(Setyaningrum, 2024)","previouslyFormattedCitation":"(Setyaningrum, 2024)"},"properties":{"noteIndex":0},"schema":"https://github.com/citation-style-language/schema/raw/master/csl-citation.json"}</w:instrText>
      </w:r>
      <w:r w:rsidRPr="00394EA1">
        <w:rPr>
          <w:rFonts w:ascii="Times New Roman" w:eastAsia="Arial Narrow" w:hAnsi="Times New Roman" w:cs="Times New Roman"/>
          <w:bCs/>
          <w:color w:val="000000" w:themeColor="text1"/>
          <w:sz w:val="24"/>
          <w:szCs w:val="24"/>
          <w:lang w:val="sv-SE"/>
        </w:rPr>
        <w:fldChar w:fldCharType="separate"/>
      </w:r>
      <w:r w:rsidRPr="00394EA1">
        <w:rPr>
          <w:rFonts w:ascii="Times New Roman" w:eastAsia="Arial Narrow" w:hAnsi="Times New Roman" w:cs="Times New Roman"/>
          <w:bCs/>
          <w:noProof/>
          <w:color w:val="000000" w:themeColor="text1"/>
          <w:sz w:val="24"/>
          <w:szCs w:val="24"/>
          <w:lang w:val="sv-SE"/>
        </w:rPr>
        <w:t>(Setyaningrum, 2024)</w:t>
      </w:r>
      <w:r w:rsidRPr="00394EA1">
        <w:rPr>
          <w:rFonts w:ascii="Times New Roman" w:eastAsia="Arial Narrow" w:hAnsi="Times New Roman" w:cs="Times New Roman"/>
          <w:bCs/>
          <w:color w:val="000000" w:themeColor="text1"/>
          <w:sz w:val="24"/>
          <w:szCs w:val="24"/>
          <w:lang w:val="sv-SE"/>
        </w:rPr>
        <w:fldChar w:fldCharType="end"/>
      </w:r>
      <w:r w:rsidRPr="00394EA1">
        <w:rPr>
          <w:rFonts w:ascii="Times New Roman" w:eastAsia="Arial Narrow" w:hAnsi="Times New Roman" w:cs="Times New Roman"/>
          <w:bCs/>
          <w:color w:val="000000" w:themeColor="text1"/>
          <w:sz w:val="24"/>
          <w:szCs w:val="24"/>
          <w:lang w:val="sv-SE"/>
        </w:rPr>
        <w:t>.</w:t>
      </w:r>
    </w:p>
    <w:p w14:paraId="27B0352B" w14:textId="77777777" w:rsidR="00E0378C" w:rsidRDefault="00984F71" w:rsidP="00E0378C">
      <w:pPr>
        <w:pBdr>
          <w:top w:val="nil"/>
          <w:left w:val="nil"/>
          <w:bottom w:val="nil"/>
          <w:right w:val="nil"/>
          <w:between w:val="nil"/>
        </w:pBdr>
        <w:spacing w:after="0" w:line="360" w:lineRule="auto"/>
        <w:ind w:firstLine="720"/>
        <w:jc w:val="both"/>
        <w:rPr>
          <w:rFonts w:ascii="Times New Roman" w:eastAsia="Arial Narrow" w:hAnsi="Times New Roman" w:cs="Times New Roman"/>
          <w:bCs/>
          <w:color w:val="000000" w:themeColor="text1"/>
          <w:sz w:val="24"/>
          <w:szCs w:val="24"/>
        </w:rPr>
      </w:pPr>
      <w:r w:rsidRPr="00394EA1">
        <w:rPr>
          <w:rFonts w:ascii="Times New Roman" w:eastAsia="Arial Narrow" w:hAnsi="Times New Roman" w:cs="Times New Roman"/>
          <w:bCs/>
          <w:color w:val="000000" w:themeColor="text1"/>
          <w:sz w:val="24"/>
          <w:szCs w:val="24"/>
          <w:lang w:val="sv-SE"/>
        </w:rPr>
        <w:t xml:space="preserve">Perbedaan antara kondisi keuangan aktual dan informasi yang tersaji pada laporan keuangan dapat disebabkan oleh faktor internal maupun eksternal, termasuk konflik kepentingan, tekanan manajemen, serta perbedaan interpretasi standar akuntansi. Situasi tersebut dapat mendorong terjadinya praktik manipulasi laporan keuangan demi </w:t>
      </w:r>
      <w:r w:rsidRPr="00394EA1">
        <w:rPr>
          <w:rFonts w:ascii="Times New Roman" w:eastAsia="Arial Narrow" w:hAnsi="Times New Roman" w:cs="Times New Roman"/>
          <w:bCs/>
          <w:color w:val="000000" w:themeColor="text1"/>
          <w:sz w:val="24"/>
          <w:szCs w:val="24"/>
          <w:lang w:val="sv-SE"/>
        </w:rPr>
        <w:lastRenderedPageBreak/>
        <w:t xml:space="preserve">mempertahankan citra perusahaan dan memperoleh keuntungan tertentu </w:t>
      </w:r>
      <w:r w:rsidRPr="00394EA1">
        <w:rPr>
          <w:rFonts w:ascii="Times New Roman" w:eastAsia="Arial Narrow" w:hAnsi="Times New Roman" w:cs="Times New Roman"/>
          <w:bCs/>
          <w:color w:val="000000" w:themeColor="text1"/>
          <w:sz w:val="24"/>
          <w:szCs w:val="24"/>
          <w:lang w:val="sv-SE"/>
        </w:rPr>
        <w:fldChar w:fldCharType="begin" w:fldLock="1"/>
      </w:r>
      <w:r w:rsidRPr="00394EA1">
        <w:rPr>
          <w:rFonts w:ascii="Times New Roman" w:eastAsia="Arial Narrow" w:hAnsi="Times New Roman" w:cs="Times New Roman"/>
          <w:bCs/>
          <w:color w:val="000000" w:themeColor="text1"/>
          <w:sz w:val="24"/>
          <w:szCs w:val="24"/>
          <w:lang w:val="sv-SE"/>
        </w:rPr>
        <w:instrText>ADDIN CSL_CITATION {"citationItems":[{"id":"ITEM-1","itemData":{"author":[{"dropping-particle":"","family":"Gede","given":"Luh","non-dropping-particle":"","parse-names":false,"suffix":""},{"dropping-particle":"","family":"Suwirmayanti","given":"Pivin","non-dropping-particle":"","parse-names":false,"suffix":""},{"dropping-particle":"","family":"Sudarsana","given":"I Made","non-dropping-particle":"","parse-names":false,"suffix":""},{"dropping-particle":"","family":"Nurtanto","given":"Ricky Aurelius","non-dropping-particle":"","parse-names":false,"suffix":""},{"dropping-particle":"","family":"Pramana","given":"Dian","non-dropping-particle":"","parse-names":false,"suffix":""},{"dropping-particle":"","family":"Budiarta","given":"Komang","non-dropping-particle":"","parse-names":false,"suffix":""},{"dropping-particle":"","family":"Putu","given":"Ni","non-dropping-particle":"","parse-names":false,"suffix":""},{"dropping-particle":"","family":"Hendayanti","given":"Nanik","non-dropping-particle":"","parse-names":false,"suffix":""},{"dropping-particle":"","family":"Guna","given":"Putu Adi","non-dropping-particle":"","parse-names":false,"suffix":""}],"id":"ITEM-1","issue":"2","issued":{"date-parts":[["2024"]]},"page":"47-54","title":"Peningkatan Branding dan Penguatan Strategi Promosi Usaha serta Manajemen Keuangan pada Skinsations Facial Studio","type":"article-journal","volume":"6"},"uris":["http://www.mendeley.com/documents/?uuid=3dc43aea-4983-4c57-a76b-31ac0c3fdbd5"]}],"mendeley":{"formattedCitation":"(Gede et al., 2024)","plainTextFormattedCitation":"(Gede et al., 2024)","previouslyFormattedCitation":"(Gede et al., 2024)"},"properties":{"noteIndex":0},"schema":"https://github.com/citation-style-language/schema/raw/master/csl-citation.json"}</w:instrText>
      </w:r>
      <w:r w:rsidRPr="00394EA1">
        <w:rPr>
          <w:rFonts w:ascii="Times New Roman" w:eastAsia="Arial Narrow" w:hAnsi="Times New Roman" w:cs="Times New Roman"/>
          <w:bCs/>
          <w:color w:val="000000" w:themeColor="text1"/>
          <w:sz w:val="24"/>
          <w:szCs w:val="24"/>
          <w:lang w:val="sv-SE"/>
        </w:rPr>
        <w:fldChar w:fldCharType="separate"/>
      </w:r>
      <w:r w:rsidRPr="00394EA1">
        <w:rPr>
          <w:rFonts w:ascii="Times New Roman" w:eastAsia="Arial Narrow" w:hAnsi="Times New Roman" w:cs="Times New Roman"/>
          <w:bCs/>
          <w:noProof/>
          <w:color w:val="000000" w:themeColor="text1"/>
          <w:sz w:val="24"/>
          <w:szCs w:val="24"/>
          <w:lang w:val="sv-SE"/>
        </w:rPr>
        <w:t>(Gede et al., 2024)</w:t>
      </w:r>
      <w:r w:rsidRPr="00394EA1">
        <w:rPr>
          <w:rFonts w:ascii="Times New Roman" w:eastAsia="Arial Narrow" w:hAnsi="Times New Roman" w:cs="Times New Roman"/>
          <w:bCs/>
          <w:color w:val="000000" w:themeColor="text1"/>
          <w:sz w:val="24"/>
          <w:szCs w:val="24"/>
          <w:lang w:val="sv-SE"/>
        </w:rPr>
        <w:fldChar w:fldCharType="end"/>
      </w:r>
      <w:r w:rsidRPr="00394EA1">
        <w:rPr>
          <w:rFonts w:ascii="Times New Roman" w:eastAsia="Arial Narrow" w:hAnsi="Times New Roman" w:cs="Times New Roman"/>
          <w:bCs/>
          <w:color w:val="000000" w:themeColor="text1"/>
          <w:sz w:val="24"/>
          <w:szCs w:val="24"/>
          <w:lang w:val="sv-SE"/>
        </w:rPr>
        <w:t xml:space="preserve">. Oleh karena itu, </w:t>
      </w:r>
      <w:r w:rsidR="006814C4" w:rsidRPr="00394EA1">
        <w:rPr>
          <w:rFonts w:ascii="Times New Roman" w:eastAsia="Arial Narrow" w:hAnsi="Times New Roman" w:cs="Times New Roman"/>
          <w:bCs/>
          <w:color w:val="000000" w:themeColor="text1"/>
          <w:sz w:val="24"/>
          <w:szCs w:val="24"/>
        </w:rPr>
        <w:t xml:space="preserve">Akuntabilitas berpengaruh positif dan signifikan terhadap kualitas audit yang menunjukkan akuntabilitas auditor dapat meningkatkan kualitas audit, </w:t>
      </w:r>
      <w:r w:rsidRPr="00394EA1">
        <w:rPr>
          <w:rFonts w:ascii="Times New Roman" w:eastAsia="Arial Narrow" w:hAnsi="Times New Roman" w:cs="Times New Roman"/>
          <w:bCs/>
          <w:color w:val="000000" w:themeColor="text1"/>
          <w:sz w:val="24"/>
          <w:szCs w:val="24"/>
          <w:lang w:val="sv-SE"/>
        </w:rPr>
        <w:t>keberadaan auditor independen sangat diperlukan untuk memastikan bahwa laporan keuangan telah disusun sesuai standar akuntansi dan dapat dipercaya</w:t>
      </w:r>
      <w:r w:rsidR="006814C4" w:rsidRPr="00394EA1">
        <w:rPr>
          <w:rFonts w:ascii="Times New Roman" w:eastAsia="Arial Narrow" w:hAnsi="Times New Roman" w:cs="Times New Roman"/>
          <w:bCs/>
          <w:color w:val="000000" w:themeColor="text1"/>
          <w:sz w:val="24"/>
          <w:szCs w:val="24"/>
          <w:lang w:val="sv-SE"/>
        </w:rPr>
        <w:t xml:space="preserve"> </w:t>
      </w:r>
      <w:r w:rsidR="006814C4" w:rsidRPr="00394EA1">
        <w:rPr>
          <w:rFonts w:ascii="Times New Roman" w:eastAsia="Arial Narrow" w:hAnsi="Times New Roman" w:cs="Times New Roman"/>
          <w:bCs/>
          <w:color w:val="000000" w:themeColor="text1"/>
          <w:sz w:val="24"/>
          <w:szCs w:val="24"/>
          <w:lang w:val="sv-SE"/>
        </w:rPr>
        <w:fldChar w:fldCharType="begin" w:fldLock="1"/>
      </w:r>
      <w:r w:rsidR="00D937DF" w:rsidRPr="00394EA1">
        <w:rPr>
          <w:rFonts w:ascii="Times New Roman" w:eastAsia="Arial Narrow" w:hAnsi="Times New Roman" w:cs="Times New Roman"/>
          <w:bCs/>
          <w:color w:val="000000" w:themeColor="text1"/>
          <w:sz w:val="24"/>
          <w:szCs w:val="24"/>
          <w:lang w:val="sv-SE"/>
        </w:rPr>
        <w:instrText>ADDIN CSL_CITATION {"citationItems":[{"id":"ITEM-1","itemData":{"DOI":"10.54259/akua.v3i4.3195","author":[{"dropping-particle":"","family":"Anjashara","given":"Ayub","non-dropping-particle":"","parse-names":false,"suffix":""},{"dropping-particle":"","family":"Anjarwati","given":"Sri","non-dropping-particle":"","parse-names":false,"suffix":""},{"dropping-particle":"","family":"Akuntansi","given":"Program Studi","non-dropping-particle":"","parse-names":false,"suffix":""},{"dropping-particle":"","family":"Nusantara","given":"Universitas Dian","non-dropping-particle":"","parse-names":false,"suffix":""}],"id":"ITEM-1","issue":"4","issued":{"date-parts":[["2024"]]},"page":"250-258","title":"Determinan Akuntabilitas , Profesionalisme dan Independensi terhadap Kualitas Audit","type":"article-journal","volume":"3"},"uris":["http://www.mendeley.com/documents/?uuid=b7260987-9a69-4477-8129-f628b1161b2f"]}],"mendeley":{"formattedCitation":"(Anjashara et al., 2024)","plainTextFormattedCitation":"(Anjashara et al., 2024)","previouslyFormattedCitation":"(Anjashara et al., 2024)"},"properties":{"noteIndex":0},"schema":"https://github.com/citation-style-language/schema/raw/master/csl-citation.json"}</w:instrText>
      </w:r>
      <w:r w:rsidR="006814C4" w:rsidRPr="00394EA1">
        <w:rPr>
          <w:rFonts w:ascii="Times New Roman" w:eastAsia="Arial Narrow" w:hAnsi="Times New Roman" w:cs="Times New Roman"/>
          <w:bCs/>
          <w:color w:val="000000" w:themeColor="text1"/>
          <w:sz w:val="24"/>
          <w:szCs w:val="24"/>
          <w:lang w:val="sv-SE"/>
        </w:rPr>
        <w:fldChar w:fldCharType="separate"/>
      </w:r>
      <w:r w:rsidR="006814C4" w:rsidRPr="00394EA1">
        <w:rPr>
          <w:rFonts w:ascii="Times New Roman" w:eastAsia="Arial Narrow" w:hAnsi="Times New Roman" w:cs="Times New Roman"/>
          <w:bCs/>
          <w:noProof/>
          <w:color w:val="000000" w:themeColor="text1"/>
          <w:sz w:val="24"/>
          <w:szCs w:val="24"/>
          <w:lang w:val="sv-SE"/>
        </w:rPr>
        <w:t>(Anjashara et al., 2024)</w:t>
      </w:r>
      <w:r w:rsidR="006814C4" w:rsidRPr="00394EA1">
        <w:rPr>
          <w:rFonts w:ascii="Times New Roman" w:eastAsia="Arial Narrow" w:hAnsi="Times New Roman" w:cs="Times New Roman"/>
          <w:bCs/>
          <w:color w:val="000000" w:themeColor="text1"/>
          <w:sz w:val="24"/>
          <w:szCs w:val="24"/>
          <w:lang w:val="sv-SE"/>
        </w:rPr>
        <w:fldChar w:fldCharType="end"/>
      </w:r>
      <w:r w:rsidR="006814C4" w:rsidRPr="00394EA1">
        <w:rPr>
          <w:rFonts w:ascii="Times New Roman" w:eastAsia="Arial Narrow" w:hAnsi="Times New Roman" w:cs="Times New Roman"/>
          <w:bCs/>
          <w:color w:val="000000" w:themeColor="text1"/>
          <w:sz w:val="24"/>
          <w:szCs w:val="24"/>
          <w:lang w:val="sv-SE"/>
        </w:rPr>
        <w:t>.</w:t>
      </w:r>
      <w:r w:rsidR="00E0378C">
        <w:rPr>
          <w:rFonts w:ascii="Times New Roman" w:eastAsia="Arial Narrow" w:hAnsi="Times New Roman" w:cs="Times New Roman"/>
          <w:bCs/>
          <w:color w:val="000000" w:themeColor="text1"/>
          <w:sz w:val="24"/>
          <w:szCs w:val="24"/>
        </w:rPr>
        <w:t xml:space="preserve"> </w:t>
      </w:r>
      <w:r w:rsidR="00401E20" w:rsidRPr="00394EA1">
        <w:rPr>
          <w:rFonts w:ascii="Times New Roman" w:eastAsia="Arial Narrow" w:hAnsi="Times New Roman" w:cs="Times New Roman"/>
          <w:bCs/>
          <w:color w:val="000000" w:themeColor="text1"/>
          <w:sz w:val="24"/>
          <w:szCs w:val="24"/>
        </w:rPr>
        <w:t xml:space="preserve">Tindakan manipulasi ini bertujuan untuk memperindah kinerja perusahan agar tetap menarik dimata pemegang saham dan investor, apalagi perusahaan berstatus terbuka yang laporan keuangan tahunan dapat dinikmati oleh publik </w:t>
      </w:r>
      <w:r w:rsidR="00401E20" w:rsidRPr="00394EA1">
        <w:rPr>
          <w:rFonts w:ascii="Times New Roman" w:eastAsia="Arial Narrow" w:hAnsi="Times New Roman" w:cs="Times New Roman"/>
          <w:bCs/>
          <w:color w:val="000000" w:themeColor="text1"/>
          <w:sz w:val="24"/>
          <w:szCs w:val="24"/>
        </w:rPr>
        <w:fldChar w:fldCharType="begin" w:fldLock="1"/>
      </w:r>
      <w:r w:rsidR="00422211" w:rsidRPr="00394EA1">
        <w:rPr>
          <w:rFonts w:ascii="Times New Roman" w:eastAsia="Arial Narrow" w:hAnsi="Times New Roman" w:cs="Times New Roman"/>
          <w:bCs/>
          <w:color w:val="000000" w:themeColor="text1"/>
          <w:sz w:val="24"/>
          <w:szCs w:val="24"/>
        </w:rPr>
        <w:instrText>ADDIN CSL_CITATION {"citationItems":[{"id":"ITEM-1","itemData":{"author":[{"dropping-particle":"","family":"Ramadhan","given":"Ryandika","non-dropping-particle":"","parse-names":false,"suffix":""},{"dropping-particle":"","family":"Farishi","given":"Al","non-dropping-particle":"","parse-names":false,"suffix":""},{"dropping-particle":"","family":"Tjun","given":"Lauw Tjun","non-dropping-particle":"","parse-names":false,"suffix":""},{"dropping-particle":"","family":"Keuangan","given":"Kualitas Laporan","non-dropping-particle":"","parse-names":false,"suffix":""}],"id":"ITEM-1","issued":{"date-parts":[["2023"]]},"page":"53-65","title":"DAMPAK SISTEM PENGENDALIAN INTERNAL TERHADAP TEKNOLOGI INFORMASI SEBAGAI PEMODERASI","type":"article-journal","volume":"5"},"uris":["http://www.mendeley.com/documents/?uuid=7d59ccc0-697a-4089-b9b4-e57c5958fa26"]}],"mendeley":{"formattedCitation":"(Ramadhan et al., 2023)","plainTextFormattedCitation":"(Ramadhan et al., 2023)","previouslyFormattedCitation":"(Ramadhan et al., 2023)"},"properties":{"noteIndex":0},"schema":"https://github.com/citation-style-language/schema/raw/master/csl-citation.json"}</w:instrText>
      </w:r>
      <w:r w:rsidR="00401E20" w:rsidRPr="00394EA1">
        <w:rPr>
          <w:rFonts w:ascii="Times New Roman" w:eastAsia="Arial Narrow" w:hAnsi="Times New Roman" w:cs="Times New Roman"/>
          <w:bCs/>
          <w:color w:val="000000" w:themeColor="text1"/>
          <w:sz w:val="24"/>
          <w:szCs w:val="24"/>
        </w:rPr>
        <w:fldChar w:fldCharType="separate"/>
      </w:r>
      <w:r w:rsidR="00401E20" w:rsidRPr="00394EA1">
        <w:rPr>
          <w:rFonts w:ascii="Times New Roman" w:eastAsia="Arial Narrow" w:hAnsi="Times New Roman" w:cs="Times New Roman"/>
          <w:bCs/>
          <w:noProof/>
          <w:color w:val="000000" w:themeColor="text1"/>
          <w:sz w:val="24"/>
          <w:szCs w:val="24"/>
        </w:rPr>
        <w:t>(Ramadhan et al., 2023)</w:t>
      </w:r>
      <w:r w:rsidR="00401E20" w:rsidRPr="00394EA1">
        <w:rPr>
          <w:rFonts w:ascii="Times New Roman" w:eastAsia="Arial Narrow" w:hAnsi="Times New Roman" w:cs="Times New Roman"/>
          <w:bCs/>
          <w:color w:val="000000" w:themeColor="text1"/>
          <w:sz w:val="24"/>
          <w:szCs w:val="24"/>
        </w:rPr>
        <w:fldChar w:fldCharType="end"/>
      </w:r>
      <w:r w:rsidR="00401E20" w:rsidRPr="00394EA1">
        <w:rPr>
          <w:rFonts w:ascii="Times New Roman" w:eastAsia="Arial Narrow" w:hAnsi="Times New Roman" w:cs="Times New Roman"/>
          <w:bCs/>
          <w:color w:val="000000" w:themeColor="text1"/>
          <w:sz w:val="24"/>
          <w:szCs w:val="24"/>
        </w:rPr>
        <w:t>.</w:t>
      </w:r>
    </w:p>
    <w:p w14:paraId="7B6C7D13" w14:textId="77777777" w:rsidR="00E0378C" w:rsidRDefault="00D937DF" w:rsidP="00E0378C">
      <w:pPr>
        <w:pBdr>
          <w:top w:val="nil"/>
          <w:left w:val="nil"/>
          <w:bottom w:val="nil"/>
          <w:right w:val="nil"/>
          <w:between w:val="nil"/>
        </w:pBdr>
        <w:spacing w:after="0" w:line="360" w:lineRule="auto"/>
        <w:ind w:firstLine="720"/>
        <w:jc w:val="both"/>
        <w:rPr>
          <w:rFonts w:ascii="Times New Roman" w:eastAsia="Arial Narrow" w:hAnsi="Times New Roman" w:cs="Times New Roman"/>
          <w:bCs/>
          <w:color w:val="000000" w:themeColor="text1"/>
          <w:sz w:val="24"/>
          <w:szCs w:val="24"/>
          <w:lang w:val="sv-SE"/>
        </w:rPr>
      </w:pPr>
      <w:r w:rsidRPr="00394EA1">
        <w:rPr>
          <w:rFonts w:ascii="Times New Roman" w:eastAsia="Arial Narrow" w:hAnsi="Times New Roman" w:cs="Times New Roman"/>
          <w:bCs/>
          <w:color w:val="000000" w:themeColor="text1"/>
          <w:sz w:val="24"/>
          <w:szCs w:val="24"/>
        </w:rPr>
        <w:t xml:space="preserve">Tanggung jawab seorang auditor dalam melakukan tugasnya seperti memberikan opini audit atas laporan keuangan harus didukung dengan bukti-bukti yang memastikan, sebab saat menjalankan prosedur auditor wajib bersikap profesional dengan cermat untuk mengetahui laporan keuangan bebas dari salah saji </w:t>
      </w:r>
      <w:r w:rsidRPr="00394EA1">
        <w:rPr>
          <w:rFonts w:ascii="Times New Roman" w:eastAsia="Arial Narrow" w:hAnsi="Times New Roman" w:cs="Times New Roman"/>
          <w:bCs/>
          <w:color w:val="000000" w:themeColor="text1"/>
          <w:sz w:val="24"/>
          <w:szCs w:val="24"/>
        </w:rPr>
        <w:fldChar w:fldCharType="begin" w:fldLock="1"/>
      </w:r>
      <w:r w:rsidR="00B4288E" w:rsidRPr="00394EA1">
        <w:rPr>
          <w:rFonts w:ascii="Times New Roman" w:eastAsia="Arial Narrow" w:hAnsi="Times New Roman" w:cs="Times New Roman"/>
          <w:bCs/>
          <w:color w:val="000000" w:themeColor="text1"/>
          <w:sz w:val="24"/>
          <w:szCs w:val="24"/>
        </w:rPr>
        <w:instrText>ADDIN CSL_CITATION {"citationItems":[{"id":"ITEM-1","itemData":{"author":[{"dropping-particle":"","family":"Maret","given":"No","non-dropping-particle":"","parse-names":false,"suffix":""},{"dropping-particle":"","family":"Dan","given":"Bekasi","non-dropping-particle":"","parse-names":false,"suffix":""},{"dropping-particle":"","family":"Jakarta","given":"D K I","non-dropping-particle":"","parse-names":false,"suffix":""}],"id":"ITEM-1","issue":"3","issued":{"date-parts":[["2024"]]},"page":"1536-1546","title":"SENTRI : Jurnal Riset Ilmiah","type":"article-journal","volume":"3"},"uris":["http://www.mendeley.com/documents/?uuid=1870b051-e172-419f-8e7e-183761de36e1"]}],"mendeley":{"formattedCitation":"(Maret et al., 2024)","plainTextFormattedCitation":"(Maret et al., 2024)","previouslyFormattedCitation":"(Maret et al., 2024)"},"properties":{"noteIndex":0},"schema":"https://github.com/citation-style-language/schema/raw/master/csl-citation.json"}</w:instrText>
      </w:r>
      <w:r w:rsidRPr="00394EA1">
        <w:rPr>
          <w:rFonts w:ascii="Times New Roman" w:eastAsia="Arial Narrow" w:hAnsi="Times New Roman" w:cs="Times New Roman"/>
          <w:bCs/>
          <w:color w:val="000000" w:themeColor="text1"/>
          <w:sz w:val="24"/>
          <w:szCs w:val="24"/>
        </w:rPr>
        <w:fldChar w:fldCharType="separate"/>
      </w:r>
      <w:r w:rsidRPr="00394EA1">
        <w:rPr>
          <w:rFonts w:ascii="Times New Roman" w:eastAsia="Arial Narrow" w:hAnsi="Times New Roman" w:cs="Times New Roman"/>
          <w:bCs/>
          <w:noProof/>
          <w:color w:val="000000" w:themeColor="text1"/>
          <w:sz w:val="24"/>
          <w:szCs w:val="24"/>
        </w:rPr>
        <w:t>(Maret et al., 2024)</w:t>
      </w:r>
      <w:r w:rsidRPr="00394EA1">
        <w:rPr>
          <w:rFonts w:ascii="Times New Roman" w:eastAsia="Arial Narrow" w:hAnsi="Times New Roman" w:cs="Times New Roman"/>
          <w:bCs/>
          <w:color w:val="000000" w:themeColor="text1"/>
          <w:sz w:val="24"/>
          <w:szCs w:val="24"/>
        </w:rPr>
        <w:fldChar w:fldCharType="end"/>
      </w:r>
      <w:r w:rsidR="00E0378C">
        <w:rPr>
          <w:rFonts w:ascii="Times New Roman" w:eastAsia="Arial Narrow" w:hAnsi="Times New Roman" w:cs="Times New Roman"/>
          <w:bCs/>
          <w:color w:val="000000" w:themeColor="text1"/>
          <w:sz w:val="24"/>
          <w:szCs w:val="24"/>
        </w:rPr>
        <w:t xml:space="preserve">. </w:t>
      </w:r>
      <w:r w:rsidR="00984F71" w:rsidRPr="00394EA1">
        <w:rPr>
          <w:rFonts w:ascii="Times New Roman" w:eastAsia="Arial Narrow" w:hAnsi="Times New Roman" w:cs="Times New Roman"/>
          <w:bCs/>
          <w:color w:val="000000" w:themeColor="text1"/>
          <w:sz w:val="24"/>
          <w:szCs w:val="24"/>
          <w:lang w:val="sv-SE"/>
        </w:rPr>
        <w:t xml:space="preserve">Dalam konteks ini, industri asuransi menjadi salah satu sektor yang sangat bergantung pada kepercayaan publik. Secara umum, asuransi merupakan mekanisme perjanjian antara perusahaan penyedia layanan (penanggung) dan pemegang polis (tertanggung), di mana tertanggung wajib membayar premi untuk memperoleh jaminan perlindungan finansial atas risiko tertentu di masa mendatang. Hak dan kewajiban antara kedua belah pihak telah diatur secara hukum dan hanya dapat direalisasikan ketika premi telah dipenuhi oleh pihak tertanggung </w:t>
      </w:r>
      <w:r w:rsidR="00984F71" w:rsidRPr="00394EA1">
        <w:rPr>
          <w:rFonts w:ascii="Times New Roman" w:eastAsia="Arial Narrow" w:hAnsi="Times New Roman" w:cs="Times New Roman"/>
          <w:bCs/>
          <w:color w:val="000000" w:themeColor="text1"/>
          <w:sz w:val="24"/>
          <w:szCs w:val="24"/>
          <w:lang w:val="sv-SE"/>
        </w:rPr>
        <w:fldChar w:fldCharType="begin" w:fldLock="1"/>
      </w:r>
      <w:r w:rsidR="00401E20" w:rsidRPr="00394EA1">
        <w:rPr>
          <w:rFonts w:ascii="Times New Roman" w:eastAsia="Arial Narrow" w:hAnsi="Times New Roman" w:cs="Times New Roman"/>
          <w:bCs/>
          <w:color w:val="000000" w:themeColor="text1"/>
          <w:sz w:val="24"/>
          <w:szCs w:val="24"/>
          <w:lang w:val="sv-SE"/>
        </w:rPr>
        <w:instrText>ADDIN CSL_CITATION {"citationItems":[{"id":"ITEM-1","itemData":{"author":[{"dropping-particle":"","family":"Administrator","given":"By","non-dropping-particle":"","parse-names":false,"suffix":""}],"id":"ITEM-1","issued":{"date-parts":[["2023"]]},"page":"1-5","title":"Pengertian Asuransi Fungsi Utama Asuransi","type":"article-newspaper"},"uris":["http://www.mendeley.com/documents/?uuid=0ab6fa53-7ed4-43a1-a95a-baabb317e6e9"]}],"mendeley":{"formattedCitation":"(Administrator, 2023)","plainTextFormattedCitation":"(Administrator, 2023)","previouslyFormattedCitation":"(Administrator, 2023)"},"properties":{"noteIndex":0},"schema":"https://github.com/citation-style-language/schema/raw/master/csl-citation.json"}</w:instrText>
      </w:r>
      <w:r w:rsidR="00984F71" w:rsidRPr="00394EA1">
        <w:rPr>
          <w:rFonts w:ascii="Times New Roman" w:eastAsia="Arial Narrow" w:hAnsi="Times New Roman" w:cs="Times New Roman"/>
          <w:bCs/>
          <w:color w:val="000000" w:themeColor="text1"/>
          <w:sz w:val="24"/>
          <w:szCs w:val="24"/>
          <w:lang w:val="sv-SE"/>
        </w:rPr>
        <w:fldChar w:fldCharType="separate"/>
      </w:r>
      <w:r w:rsidR="00984F71" w:rsidRPr="00394EA1">
        <w:rPr>
          <w:rFonts w:ascii="Times New Roman" w:eastAsia="Arial Narrow" w:hAnsi="Times New Roman" w:cs="Times New Roman"/>
          <w:bCs/>
          <w:noProof/>
          <w:color w:val="000000" w:themeColor="text1"/>
          <w:sz w:val="24"/>
          <w:szCs w:val="24"/>
          <w:lang w:val="sv-SE"/>
        </w:rPr>
        <w:t>(Administrator, 2023)</w:t>
      </w:r>
      <w:r w:rsidR="00984F71" w:rsidRPr="00394EA1">
        <w:rPr>
          <w:rFonts w:ascii="Times New Roman" w:eastAsia="Arial Narrow" w:hAnsi="Times New Roman" w:cs="Times New Roman"/>
          <w:bCs/>
          <w:color w:val="000000" w:themeColor="text1"/>
          <w:sz w:val="24"/>
          <w:szCs w:val="24"/>
          <w:lang w:val="sv-SE"/>
        </w:rPr>
        <w:fldChar w:fldCharType="end"/>
      </w:r>
      <w:r w:rsidR="00984F71" w:rsidRPr="00394EA1">
        <w:rPr>
          <w:rFonts w:ascii="Times New Roman" w:eastAsia="Arial Narrow" w:hAnsi="Times New Roman" w:cs="Times New Roman"/>
          <w:bCs/>
          <w:color w:val="000000" w:themeColor="text1"/>
          <w:sz w:val="24"/>
          <w:szCs w:val="24"/>
          <w:lang w:val="sv-SE"/>
        </w:rPr>
        <w:t>.</w:t>
      </w:r>
      <w:r w:rsidR="00E0378C">
        <w:rPr>
          <w:rFonts w:ascii="Times New Roman" w:eastAsia="Arial Narrow" w:hAnsi="Times New Roman" w:cs="Times New Roman"/>
          <w:bCs/>
          <w:color w:val="000000" w:themeColor="text1"/>
          <w:sz w:val="24"/>
          <w:szCs w:val="24"/>
        </w:rPr>
        <w:t xml:space="preserve"> </w:t>
      </w:r>
      <w:r w:rsidR="00422211" w:rsidRPr="00394EA1">
        <w:rPr>
          <w:rFonts w:ascii="Times New Roman" w:eastAsia="Arial Narrow" w:hAnsi="Times New Roman" w:cs="Times New Roman"/>
          <w:bCs/>
          <w:color w:val="000000" w:themeColor="text1"/>
          <w:sz w:val="24"/>
          <w:szCs w:val="24"/>
          <w:lang w:val="sv-SE"/>
        </w:rPr>
        <w:t>N</w:t>
      </w:r>
      <w:r w:rsidR="00984F71" w:rsidRPr="00394EA1">
        <w:rPr>
          <w:rFonts w:ascii="Times New Roman" w:eastAsia="Arial Narrow" w:hAnsi="Times New Roman" w:cs="Times New Roman"/>
          <w:bCs/>
          <w:color w:val="000000" w:themeColor="text1"/>
          <w:sz w:val="24"/>
          <w:szCs w:val="24"/>
          <w:lang w:val="sv-SE"/>
        </w:rPr>
        <w:t xml:space="preserve">amun, dalam praktiknya masih ditemukan penyimpangan terhadap prinsip-prinsip tersebut, sebagaimana terjadi pada kasus Wanaartha Life. Perusahaan ini terlibat dalam skandal keuangan berskala besar yang menyebabkan kerugian lebih dari Rp12 triliun dan berdampak pada ribuan nasabah </w:t>
      </w:r>
      <w:r w:rsidR="00984F71" w:rsidRPr="00394EA1">
        <w:rPr>
          <w:rFonts w:ascii="Times New Roman" w:eastAsia="Arial Narrow" w:hAnsi="Times New Roman" w:cs="Times New Roman"/>
          <w:bCs/>
          <w:color w:val="000000" w:themeColor="text1"/>
          <w:sz w:val="24"/>
          <w:szCs w:val="24"/>
          <w:lang w:val="sv-SE"/>
        </w:rPr>
        <w:fldChar w:fldCharType="begin" w:fldLock="1"/>
      </w:r>
      <w:r w:rsidR="00401E20" w:rsidRPr="00394EA1">
        <w:rPr>
          <w:rFonts w:ascii="Times New Roman" w:eastAsia="Arial Narrow" w:hAnsi="Times New Roman" w:cs="Times New Roman"/>
          <w:bCs/>
          <w:color w:val="000000" w:themeColor="text1"/>
          <w:sz w:val="24"/>
          <w:szCs w:val="24"/>
          <w:lang w:val="sv-SE"/>
        </w:rPr>
        <w:instrText>ADDIN CSL_CITATION {"citationItems":[{"id":"ITEM-1","itemData":{"author":[{"dropping-particle":"","family":"Jurnalisme","given":"Kekuatan","non-dropping-particle":"","parse-names":false,"suffix":""}],"id":"ITEM-1","issued":{"date-parts":[["0"]]},"number-of-pages":"1-11","title":"Sejarah Kasus Wanaartha yang Dilaporkan ke OJK","type":"report"},"uris":["http://www.mendeley.com/documents/?uuid=913a379f-e3fd-4742-bd75-278bd34f74b0"]}],"mendeley":{"formattedCitation":"(Jurnalisme, n.d.)","plainTextFormattedCitation":"(Jurnalisme, n.d.)","previouslyFormattedCitation":"(Jurnalisme, n.d.)"},"properties":{"noteIndex":0},"schema":"https://github.com/citation-style-language/schema/raw/master/csl-citation.json"}</w:instrText>
      </w:r>
      <w:r w:rsidR="00984F71" w:rsidRPr="00394EA1">
        <w:rPr>
          <w:rFonts w:ascii="Times New Roman" w:eastAsia="Arial Narrow" w:hAnsi="Times New Roman" w:cs="Times New Roman"/>
          <w:bCs/>
          <w:color w:val="000000" w:themeColor="text1"/>
          <w:sz w:val="24"/>
          <w:szCs w:val="24"/>
          <w:lang w:val="sv-SE"/>
        </w:rPr>
        <w:fldChar w:fldCharType="separate"/>
      </w:r>
      <w:r w:rsidR="00984F71" w:rsidRPr="00394EA1">
        <w:rPr>
          <w:rFonts w:ascii="Times New Roman" w:eastAsia="Arial Narrow" w:hAnsi="Times New Roman" w:cs="Times New Roman"/>
          <w:bCs/>
          <w:noProof/>
          <w:color w:val="000000" w:themeColor="text1"/>
          <w:sz w:val="24"/>
          <w:szCs w:val="24"/>
          <w:lang w:val="sv-SE"/>
        </w:rPr>
        <w:t>(Jurnalisme, n.d.)</w:t>
      </w:r>
      <w:r w:rsidR="00984F71" w:rsidRPr="00394EA1">
        <w:rPr>
          <w:rFonts w:ascii="Times New Roman" w:eastAsia="Arial Narrow" w:hAnsi="Times New Roman" w:cs="Times New Roman"/>
          <w:bCs/>
          <w:color w:val="000000" w:themeColor="text1"/>
          <w:sz w:val="24"/>
          <w:szCs w:val="24"/>
          <w:lang w:val="sv-SE"/>
        </w:rPr>
        <w:fldChar w:fldCharType="end"/>
      </w:r>
      <w:r w:rsidR="00984F71" w:rsidRPr="00394EA1">
        <w:rPr>
          <w:rFonts w:ascii="Times New Roman" w:eastAsia="Arial Narrow" w:hAnsi="Times New Roman" w:cs="Times New Roman"/>
          <w:bCs/>
          <w:color w:val="000000" w:themeColor="text1"/>
          <w:sz w:val="24"/>
          <w:szCs w:val="24"/>
          <w:lang w:val="sv-SE"/>
        </w:rPr>
        <w:t xml:space="preserve">. Pelanggaran semakin terungkap setelah Otoritas Jasa Keuangan (OJK) menemukan ketidaksesuaian laporan keuangan serta indikasi ketidaktransparanan dalam pengelolaan dana investasi. </w:t>
      </w:r>
    </w:p>
    <w:p w14:paraId="3C4DD62F" w14:textId="5FC49902" w:rsidR="00D30721" w:rsidRPr="00394EA1" w:rsidRDefault="00984F71" w:rsidP="00E0378C">
      <w:pPr>
        <w:pBdr>
          <w:top w:val="nil"/>
          <w:left w:val="nil"/>
          <w:bottom w:val="nil"/>
          <w:right w:val="nil"/>
          <w:between w:val="nil"/>
        </w:pBdr>
        <w:spacing w:after="0" w:line="360" w:lineRule="auto"/>
        <w:ind w:firstLine="720"/>
        <w:jc w:val="both"/>
        <w:rPr>
          <w:rFonts w:ascii="Times New Roman" w:eastAsia="Arial Narrow" w:hAnsi="Times New Roman" w:cs="Times New Roman"/>
          <w:bCs/>
          <w:color w:val="000000" w:themeColor="text1"/>
          <w:sz w:val="24"/>
          <w:szCs w:val="24"/>
        </w:rPr>
      </w:pPr>
      <w:r w:rsidRPr="00394EA1">
        <w:rPr>
          <w:rFonts w:ascii="Times New Roman" w:eastAsia="Arial Narrow" w:hAnsi="Times New Roman" w:cs="Times New Roman"/>
          <w:bCs/>
          <w:color w:val="000000" w:themeColor="text1"/>
          <w:sz w:val="24"/>
          <w:szCs w:val="24"/>
          <w:lang w:val="sv-SE"/>
        </w:rPr>
        <w:t>Pada akhir tahun 2022, OJK mencabut izin operasional perusahaan karena dinilai gagal memenuhi kewajiban pembayaran kepada pemegang polis</w:t>
      </w:r>
      <w:r w:rsidR="007D2A22" w:rsidRPr="00394EA1">
        <w:rPr>
          <w:rFonts w:ascii="Times New Roman" w:eastAsia="Arial Narrow" w:hAnsi="Times New Roman" w:cs="Times New Roman"/>
          <w:bCs/>
          <w:color w:val="000000" w:themeColor="text1"/>
          <w:sz w:val="24"/>
          <w:szCs w:val="24"/>
          <w:lang w:val="sv-SE"/>
        </w:rPr>
        <w:t xml:space="preserve"> </w:t>
      </w:r>
      <w:r w:rsidR="007D2A22" w:rsidRPr="00394EA1">
        <w:rPr>
          <w:rFonts w:ascii="Times New Roman" w:eastAsia="Arial Narrow" w:hAnsi="Times New Roman" w:cs="Times New Roman"/>
          <w:bCs/>
          <w:color w:val="000000" w:themeColor="text1"/>
          <w:sz w:val="24"/>
          <w:szCs w:val="24"/>
          <w:lang w:val="sv-SE"/>
        </w:rPr>
        <w:fldChar w:fldCharType="begin" w:fldLock="1"/>
      </w:r>
      <w:r w:rsidR="00422211" w:rsidRPr="00394EA1">
        <w:rPr>
          <w:rFonts w:ascii="Times New Roman" w:eastAsia="Arial Narrow" w:hAnsi="Times New Roman" w:cs="Times New Roman"/>
          <w:bCs/>
          <w:color w:val="000000" w:themeColor="text1"/>
          <w:sz w:val="24"/>
          <w:szCs w:val="24"/>
          <w:lang w:val="sv-SE"/>
        </w:rPr>
        <w:instrText>ADDIN CSL_CITATION {"citationItems":[{"id":"ITEM-1","itemData":{"author":[{"dropping-particle":"","family":"Pers","given":"Siaran","non-dropping-particle":"","parse-names":false,"suffix":""},{"dropping-particle":"","family":"Izin","given":"Pencabutan","non-dropping-particle":"","parse-names":false,"suffix":""},{"dropping-particle":"","family":"Pt","given":"Usaha","non-dropping-particle":"","parse-names":false,"suffix":""},{"dropping-particle":"","family":"Jiwa","given":"Asuransi","non-dropping-particle":"","parse-names":false,"suffix":""}],"id":"ITEM-1","issued":{"date-parts":[["2022"]]},"number-of-pages":"1-5","title":"Siaran Pers : Pencabutan Izin Usaha PT Asuransi Jiwa Adisarana Wanaartha ( Wanaartha Life )","type":"report"},"uris":["http://www.mendeley.com/documents/?uuid=0665d7a9-a18b-4c2e-9abc-0d1adc4b42f5"]}],"mendeley":{"formattedCitation":"(Pers et al., 2022)","plainTextFormattedCitation":"(Pers et al., 2022)","previouslyFormattedCitation":"(Pers et al., 2022)"},"properties":{"noteIndex":0},"schema":"https://github.com/citation-style-language/schema/raw/master/csl-citation.json"}</w:instrText>
      </w:r>
      <w:r w:rsidR="007D2A22" w:rsidRPr="00394EA1">
        <w:rPr>
          <w:rFonts w:ascii="Times New Roman" w:eastAsia="Arial Narrow" w:hAnsi="Times New Roman" w:cs="Times New Roman"/>
          <w:bCs/>
          <w:color w:val="000000" w:themeColor="text1"/>
          <w:sz w:val="24"/>
          <w:szCs w:val="24"/>
          <w:lang w:val="sv-SE"/>
        </w:rPr>
        <w:fldChar w:fldCharType="separate"/>
      </w:r>
      <w:r w:rsidR="007D2A22" w:rsidRPr="00394EA1">
        <w:rPr>
          <w:rFonts w:ascii="Times New Roman" w:eastAsia="Arial Narrow" w:hAnsi="Times New Roman" w:cs="Times New Roman"/>
          <w:bCs/>
          <w:noProof/>
          <w:color w:val="000000" w:themeColor="text1"/>
          <w:sz w:val="24"/>
          <w:szCs w:val="24"/>
          <w:lang w:val="sv-SE"/>
        </w:rPr>
        <w:t>(Pers et al., 2022)</w:t>
      </w:r>
      <w:r w:rsidR="007D2A22" w:rsidRPr="00394EA1">
        <w:rPr>
          <w:rFonts w:ascii="Times New Roman" w:eastAsia="Arial Narrow" w:hAnsi="Times New Roman" w:cs="Times New Roman"/>
          <w:bCs/>
          <w:color w:val="000000" w:themeColor="text1"/>
          <w:sz w:val="24"/>
          <w:szCs w:val="24"/>
          <w:lang w:val="sv-SE"/>
        </w:rPr>
        <w:fldChar w:fldCharType="end"/>
      </w:r>
      <w:r w:rsidR="007D2A22" w:rsidRPr="00394EA1">
        <w:rPr>
          <w:rFonts w:ascii="Times New Roman" w:eastAsia="Arial Narrow" w:hAnsi="Times New Roman" w:cs="Times New Roman"/>
          <w:bCs/>
          <w:color w:val="000000" w:themeColor="text1"/>
          <w:sz w:val="24"/>
          <w:szCs w:val="24"/>
          <w:lang w:val="sv-SE"/>
        </w:rPr>
        <w:t>.</w:t>
      </w:r>
      <w:r w:rsidR="00E0378C">
        <w:rPr>
          <w:rFonts w:ascii="Times New Roman" w:eastAsia="Arial Narrow" w:hAnsi="Times New Roman" w:cs="Times New Roman"/>
          <w:bCs/>
          <w:color w:val="000000" w:themeColor="text1"/>
          <w:sz w:val="24"/>
          <w:szCs w:val="24"/>
        </w:rPr>
        <w:t xml:space="preserve"> </w:t>
      </w:r>
      <w:r w:rsidRPr="00394EA1">
        <w:rPr>
          <w:rFonts w:ascii="Times New Roman" w:eastAsia="Arial Narrow" w:hAnsi="Times New Roman" w:cs="Times New Roman"/>
          <w:bCs/>
          <w:color w:val="000000" w:themeColor="text1"/>
          <w:sz w:val="24"/>
          <w:szCs w:val="24"/>
          <w:lang w:val="sv-SE"/>
        </w:rPr>
        <w:t>Kasus Wanaartha Life menunjukkan bahwa kegagalan menjaga etika profesi dalam praktik akuntansi dan audit dapat menimbulkan konsekuensi serius, tidak hanya bagi perusahaan dan auditor, tetapi juga bagi masyarakat luas dan stabilitas sektor keuangan. Oleh karena itu, penting untuk mengkaji kasus ini dari perspektif etika profesi akuntansi guna melihat bentuk pelanggaran yang terjadi serta dampaknya terhadap kepercayaan publik dan tata kelola perusahaan. Hasil penelitian ini diharapkan dapat memberikan refleksi bagi profesi akuntansi dan menjadi referensi dalam memperkuat budaya etika dan praktik audit yang bertanggung jawab</w:t>
      </w:r>
      <w:r w:rsidR="007D2A22" w:rsidRPr="00394EA1">
        <w:rPr>
          <w:rFonts w:ascii="Times New Roman" w:eastAsia="Arial Narrow" w:hAnsi="Times New Roman" w:cs="Times New Roman"/>
          <w:bCs/>
          <w:color w:val="000000" w:themeColor="text1"/>
          <w:sz w:val="24"/>
          <w:szCs w:val="24"/>
          <w:lang w:val="sv-SE"/>
        </w:rPr>
        <w:t xml:space="preserve"> </w:t>
      </w:r>
      <w:r w:rsidR="007D2A22" w:rsidRPr="00394EA1">
        <w:rPr>
          <w:rFonts w:ascii="Times New Roman" w:eastAsia="Arial Narrow" w:hAnsi="Times New Roman" w:cs="Times New Roman"/>
          <w:bCs/>
          <w:color w:val="000000" w:themeColor="text1"/>
          <w:sz w:val="24"/>
          <w:szCs w:val="24"/>
          <w:lang w:val="sv-SE"/>
        </w:rPr>
        <w:fldChar w:fldCharType="begin" w:fldLock="1"/>
      </w:r>
      <w:r w:rsidR="007D2A22" w:rsidRPr="00394EA1">
        <w:rPr>
          <w:rFonts w:ascii="Times New Roman" w:eastAsia="Arial Narrow" w:hAnsi="Times New Roman" w:cs="Times New Roman"/>
          <w:bCs/>
          <w:color w:val="000000" w:themeColor="text1"/>
          <w:sz w:val="24"/>
          <w:szCs w:val="24"/>
          <w:lang w:val="sv-SE"/>
        </w:rPr>
        <w:instrText>ADDIN CSL_CITATION {"citationItems":[{"id":"ITEM-1","itemData":{"ISBN":"2306202001","author":[{"dropping-particle":"","family":"Anggiria","given":"Kristanti Srika","non-dropping-particle":"","parse-names":false,"suffix":""},{"dropping-particle":"","family":"Trisnaningsih","given":"Sri","non-dropping-particle":"","parse-names":false,"suffix":""},{"dropping-particle":"","family":"Veteran","given":"Pembangunan Nasional","non-dropping-particle":"","parse-names":false,"suffix":""},{"dropping-particle":"","family":"Veteran","given":"Pembangunan Nasional","non-dropping-particle":"","parse-names":false,"suffix":""},{"dropping-particle":"","family":"Wiralodra","given":"Gema","non-dropping-particle":"","parse-names":false,"suffix":""},{"dropping-particle":"","family":"Wiralodra","given":"Universitas","non-dropping-particle":"","parse-names":false,"suffix":""},{"dropping-particle":"","family":"Java","given":"West","non-dropping-particle":"","parse-names":false,"suffix":""}],"id":"ITEM-1","issue":"3","issued":{"date-parts":[["2023"]]},"page":"1621-1629","title":"https://gemawiralodra.unwir.ac.id","type":"article-journal","volume":"14"},"uris":["http://www.mendeley.com/documents/?uuid=d032edde-eff0-4240-b67f-51ff63f35552"]}],"mendeley":{"formattedCitation":"(Anggiria et al., 2023)","plainTextFormattedCitation":"(Anggiria et al., 2023)","previouslyFormattedCitation":"(Anggiria et al., 2023)"},"properties":{"noteIndex":0},"schema":"https://github.com/citation-style-language/schema/raw/master/csl-citation.json"}</w:instrText>
      </w:r>
      <w:r w:rsidR="007D2A22" w:rsidRPr="00394EA1">
        <w:rPr>
          <w:rFonts w:ascii="Times New Roman" w:eastAsia="Arial Narrow" w:hAnsi="Times New Roman" w:cs="Times New Roman"/>
          <w:bCs/>
          <w:color w:val="000000" w:themeColor="text1"/>
          <w:sz w:val="24"/>
          <w:szCs w:val="24"/>
          <w:lang w:val="sv-SE"/>
        </w:rPr>
        <w:fldChar w:fldCharType="separate"/>
      </w:r>
      <w:r w:rsidR="007D2A22" w:rsidRPr="00394EA1">
        <w:rPr>
          <w:rFonts w:ascii="Times New Roman" w:eastAsia="Arial Narrow" w:hAnsi="Times New Roman" w:cs="Times New Roman"/>
          <w:bCs/>
          <w:noProof/>
          <w:color w:val="000000" w:themeColor="text1"/>
          <w:sz w:val="24"/>
          <w:szCs w:val="24"/>
          <w:lang w:val="sv-SE"/>
        </w:rPr>
        <w:t>(Anggiria et al., 2023)</w:t>
      </w:r>
      <w:r w:rsidR="007D2A22" w:rsidRPr="00394EA1">
        <w:rPr>
          <w:rFonts w:ascii="Times New Roman" w:eastAsia="Arial Narrow" w:hAnsi="Times New Roman" w:cs="Times New Roman"/>
          <w:bCs/>
          <w:color w:val="000000" w:themeColor="text1"/>
          <w:sz w:val="24"/>
          <w:szCs w:val="24"/>
          <w:lang w:val="sv-SE"/>
        </w:rPr>
        <w:fldChar w:fldCharType="end"/>
      </w:r>
      <w:r w:rsidR="007D2A22" w:rsidRPr="00394EA1">
        <w:rPr>
          <w:rFonts w:ascii="Times New Roman" w:eastAsia="Arial Narrow" w:hAnsi="Times New Roman" w:cs="Times New Roman"/>
          <w:bCs/>
          <w:color w:val="000000" w:themeColor="text1"/>
          <w:sz w:val="24"/>
          <w:szCs w:val="24"/>
          <w:lang w:val="sv-SE"/>
        </w:rPr>
        <w:t>.</w:t>
      </w:r>
      <w:r w:rsidR="00E0378C">
        <w:rPr>
          <w:rFonts w:ascii="Times New Roman" w:eastAsia="Arial Narrow" w:hAnsi="Times New Roman" w:cs="Times New Roman"/>
          <w:bCs/>
          <w:color w:val="000000" w:themeColor="text1"/>
          <w:sz w:val="24"/>
          <w:szCs w:val="24"/>
        </w:rPr>
        <w:t xml:space="preserve"> </w:t>
      </w:r>
      <w:r w:rsidR="00C96C9A" w:rsidRPr="00394EA1">
        <w:rPr>
          <w:rFonts w:ascii="Times New Roman" w:eastAsia="Arial Narrow" w:hAnsi="Times New Roman" w:cs="Times New Roman"/>
          <w:bCs/>
          <w:color w:val="000000" w:themeColor="text1"/>
          <w:sz w:val="24"/>
          <w:szCs w:val="24"/>
        </w:rPr>
        <w:lastRenderedPageBreak/>
        <w:t xml:space="preserve">Pada kasus PT Asuransi Jiwa Adisarana Wanaartha (Wanaartha Life), sejumlah akuntan dan kantor akuntan publik dikenakan sanksi oleh otoritas terkait atas pelanggaran yang terjadi. Akuntan Publik dengan inisial NN dijatuhi sanksi berupa larangan memberikan jasa di sektor jasa keuangan sejak 28 Februari 2023. Selain itu, Akuntan Publik dengan inisial JH juga dikenakan sanksi serupa, yaitu tidak diperkenankan memberikan jasa di sektor jasa keuangan sejak 24 Februari 2023. Sementara itu, Kantor Akuntan Publik KNMT dikenakan sanksi berupa larangan menerima penugasan baru sejak ditetapkannya surat keputusan, namun tetap diwajibkan untuk menyelesaikan kontrak penugasan audit atas laporan keuangan tahunan tahun 2022 yang telah diterima sebelum keputusan tersebut ditetapkan, dengan batas waktu penyelesaian paling lama hingga 31 Mei 2023 </w:t>
      </w:r>
      <w:r w:rsidR="00C96C9A" w:rsidRPr="00394EA1">
        <w:rPr>
          <w:rFonts w:ascii="Times New Roman" w:eastAsia="Arial Narrow" w:hAnsi="Times New Roman" w:cs="Times New Roman"/>
          <w:bCs/>
          <w:color w:val="000000" w:themeColor="text1"/>
          <w:sz w:val="24"/>
          <w:szCs w:val="24"/>
        </w:rPr>
        <w:fldChar w:fldCharType="begin" w:fldLock="1"/>
      </w:r>
      <w:r w:rsidR="00401E20" w:rsidRPr="00394EA1">
        <w:rPr>
          <w:rFonts w:ascii="Times New Roman" w:eastAsia="Arial Narrow" w:hAnsi="Times New Roman" w:cs="Times New Roman"/>
          <w:bCs/>
          <w:color w:val="000000" w:themeColor="text1"/>
          <w:sz w:val="24"/>
          <w:szCs w:val="24"/>
        </w:rPr>
        <w:instrText>ADDIN CSL_CITATION {"citationItems":[{"id":"ITEM-1","itemData":{"author":[{"dropping-particle":"","family":"Tjahjo","given":"Mulyadi","non-dropping-particle":"","parse-names":false,"suffix":""}],"id":"ITEM-1","issued":{"date-parts":[["2023"]]},"page":"1-5","title":"Siaran Pers : OJK Beri Sanksi untuk AP dan KAP Terkait Wanaartha Life di Tengah Penanganan Likuidasi","type":"article-journal"},"uris":["http://www.mendeley.com/documents/?uuid=86f8ae1c-5916-4ade-a917-ade1ebe7e18f"]}],"mendeley":{"formattedCitation":"(Tjahjo, 2023)","plainTextFormattedCitation":"(Tjahjo, 2023)","previouslyFormattedCitation":"(Tjahjo, 2023)"},"properties":{"noteIndex":0},"schema":"https://github.com/citation-style-language/schema/raw/master/csl-citation.json"}</w:instrText>
      </w:r>
      <w:r w:rsidR="00C96C9A" w:rsidRPr="00394EA1">
        <w:rPr>
          <w:rFonts w:ascii="Times New Roman" w:eastAsia="Arial Narrow" w:hAnsi="Times New Roman" w:cs="Times New Roman"/>
          <w:bCs/>
          <w:color w:val="000000" w:themeColor="text1"/>
          <w:sz w:val="24"/>
          <w:szCs w:val="24"/>
        </w:rPr>
        <w:fldChar w:fldCharType="separate"/>
      </w:r>
      <w:r w:rsidR="00C96C9A" w:rsidRPr="00394EA1">
        <w:rPr>
          <w:rFonts w:ascii="Times New Roman" w:eastAsia="Arial Narrow" w:hAnsi="Times New Roman" w:cs="Times New Roman"/>
          <w:bCs/>
          <w:noProof/>
          <w:color w:val="000000" w:themeColor="text1"/>
          <w:sz w:val="24"/>
          <w:szCs w:val="24"/>
        </w:rPr>
        <w:t>(Tjahjo, 2023)</w:t>
      </w:r>
      <w:r w:rsidR="00C96C9A" w:rsidRPr="00394EA1">
        <w:rPr>
          <w:rFonts w:ascii="Times New Roman" w:eastAsia="Arial Narrow" w:hAnsi="Times New Roman" w:cs="Times New Roman"/>
          <w:bCs/>
          <w:color w:val="000000" w:themeColor="text1"/>
          <w:sz w:val="24"/>
          <w:szCs w:val="24"/>
        </w:rPr>
        <w:fldChar w:fldCharType="end"/>
      </w:r>
      <w:r w:rsidR="00C96C9A" w:rsidRPr="00394EA1">
        <w:rPr>
          <w:rFonts w:ascii="Times New Roman" w:eastAsia="Arial Narrow" w:hAnsi="Times New Roman" w:cs="Times New Roman"/>
          <w:bCs/>
          <w:color w:val="000000" w:themeColor="text1"/>
          <w:sz w:val="24"/>
          <w:szCs w:val="24"/>
        </w:rPr>
        <w:t>.</w:t>
      </w:r>
    </w:p>
    <w:p w14:paraId="6DD4C272" w14:textId="77777777" w:rsidR="00984F71" w:rsidRPr="00394EA1" w:rsidRDefault="00984F71" w:rsidP="000834FE">
      <w:pPr>
        <w:pBdr>
          <w:top w:val="nil"/>
          <w:left w:val="nil"/>
          <w:bottom w:val="nil"/>
          <w:right w:val="nil"/>
          <w:between w:val="nil"/>
        </w:pBdr>
        <w:spacing w:after="0" w:line="360" w:lineRule="auto"/>
        <w:jc w:val="both"/>
        <w:rPr>
          <w:rFonts w:ascii="Times New Roman" w:eastAsia="Arial Narrow" w:hAnsi="Times New Roman" w:cs="Times New Roman"/>
          <w:bCs/>
          <w:color w:val="000000" w:themeColor="text1"/>
          <w:sz w:val="24"/>
          <w:szCs w:val="24"/>
        </w:rPr>
      </w:pPr>
    </w:p>
    <w:p w14:paraId="28DFD081" w14:textId="77777777" w:rsidR="00F07051" w:rsidRPr="00394EA1" w:rsidRDefault="00815C8A" w:rsidP="000834FE">
      <w:pPr>
        <w:spacing w:after="0" w:line="360" w:lineRule="auto"/>
        <w:jc w:val="both"/>
        <w:rPr>
          <w:rFonts w:ascii="Times New Roman" w:eastAsia="Arial Narrow" w:hAnsi="Times New Roman" w:cs="Times New Roman"/>
          <w:b/>
          <w:color w:val="000000" w:themeColor="text1"/>
          <w:sz w:val="24"/>
          <w:szCs w:val="24"/>
          <w:lang w:val="sv-SE"/>
        </w:rPr>
      </w:pPr>
      <w:r w:rsidRPr="00394EA1">
        <w:rPr>
          <w:rFonts w:ascii="Times New Roman" w:eastAsia="Arial Narrow" w:hAnsi="Times New Roman" w:cs="Times New Roman"/>
          <w:b/>
          <w:color w:val="000000" w:themeColor="text1"/>
          <w:sz w:val="24"/>
          <w:szCs w:val="24"/>
        </w:rPr>
        <w:t>METODE</w:t>
      </w:r>
      <w:r w:rsidR="0067239E" w:rsidRPr="00394EA1">
        <w:rPr>
          <w:rFonts w:ascii="Times New Roman" w:eastAsia="Arial Narrow" w:hAnsi="Times New Roman" w:cs="Times New Roman"/>
          <w:b/>
          <w:color w:val="000000" w:themeColor="text1"/>
          <w:sz w:val="24"/>
          <w:szCs w:val="24"/>
          <w:lang w:val="sv-SE"/>
        </w:rPr>
        <w:t xml:space="preserve"> PENELITIAN</w:t>
      </w:r>
    </w:p>
    <w:p w14:paraId="69D506CE" w14:textId="77777777" w:rsidR="00E0378C" w:rsidRDefault="00984F71" w:rsidP="00E0378C">
      <w:pPr>
        <w:pBdr>
          <w:top w:val="nil"/>
          <w:left w:val="nil"/>
          <w:bottom w:val="nil"/>
          <w:right w:val="nil"/>
          <w:between w:val="nil"/>
        </w:pBdr>
        <w:spacing w:after="0" w:line="360" w:lineRule="auto"/>
        <w:ind w:firstLine="720"/>
        <w:jc w:val="both"/>
        <w:rPr>
          <w:rFonts w:ascii="Times New Roman" w:eastAsia="Arial Narrow" w:hAnsi="Times New Roman" w:cs="Times New Roman"/>
          <w:bCs/>
          <w:color w:val="000000" w:themeColor="text1"/>
          <w:sz w:val="24"/>
          <w:szCs w:val="24"/>
          <w:lang w:val="sv-SE"/>
        </w:rPr>
      </w:pPr>
      <w:r w:rsidRPr="00394EA1">
        <w:rPr>
          <w:rFonts w:ascii="Times New Roman" w:eastAsia="Arial Narrow" w:hAnsi="Times New Roman" w:cs="Times New Roman"/>
          <w:bCs/>
          <w:color w:val="000000" w:themeColor="text1"/>
          <w:sz w:val="24"/>
          <w:szCs w:val="24"/>
          <w:lang w:val="sv-SE"/>
        </w:rPr>
        <w:t>Penelitian ini menggunakan</w:t>
      </w:r>
      <w:r w:rsidR="008E1935" w:rsidRPr="00394EA1">
        <w:rPr>
          <w:rFonts w:ascii="Times New Roman" w:eastAsia="Arial Narrow" w:hAnsi="Times New Roman" w:cs="Times New Roman"/>
          <w:bCs/>
          <w:color w:val="000000" w:themeColor="text1"/>
          <w:sz w:val="24"/>
          <w:szCs w:val="24"/>
          <w:lang w:val="sv-SE"/>
        </w:rPr>
        <w:t xml:space="preserve"> metode berdasarkan literatur dan review jurnal dan artikel yang terkait </w:t>
      </w:r>
      <w:r w:rsidR="008E1935" w:rsidRPr="00E0378C">
        <w:rPr>
          <w:rFonts w:ascii="Times New Roman" w:eastAsia="Arial Narrow" w:hAnsi="Times New Roman" w:cs="Times New Roman"/>
          <w:bCs/>
          <w:color w:val="000000" w:themeColor="text1"/>
          <w:sz w:val="24"/>
          <w:szCs w:val="24"/>
        </w:rPr>
        <w:t>dengan</w:t>
      </w:r>
      <w:r w:rsidR="008E1935" w:rsidRPr="00394EA1">
        <w:rPr>
          <w:rFonts w:ascii="Times New Roman" w:eastAsia="Arial Narrow" w:hAnsi="Times New Roman" w:cs="Times New Roman"/>
          <w:bCs/>
          <w:color w:val="000000" w:themeColor="text1"/>
          <w:sz w:val="24"/>
          <w:szCs w:val="24"/>
          <w:lang w:val="sv-SE"/>
        </w:rPr>
        <w:t xml:space="preserve"> pembahasan</w:t>
      </w:r>
      <w:r w:rsidRPr="00394EA1">
        <w:rPr>
          <w:rFonts w:ascii="Times New Roman" w:eastAsia="Arial Narrow" w:hAnsi="Times New Roman" w:cs="Times New Roman"/>
          <w:bCs/>
          <w:color w:val="000000" w:themeColor="text1"/>
          <w:sz w:val="24"/>
          <w:szCs w:val="24"/>
          <w:lang w:val="sv-SE"/>
        </w:rPr>
        <w:t>. Tujuan utama metode ini adalah untuk menguji pengaruh audit investigatif dan mekanisme whistleblowing terhadap pengungkapan kecurangan laporan keuangan, dengan variabel kode etik sebagai faktor moderasi. Data</w:t>
      </w:r>
      <w:r w:rsidR="0004631C">
        <w:rPr>
          <w:rFonts w:ascii="Times New Roman" w:eastAsia="Arial Narrow" w:hAnsi="Times New Roman" w:cs="Times New Roman"/>
          <w:bCs/>
          <w:color w:val="000000" w:themeColor="text1"/>
          <w:sz w:val="24"/>
          <w:szCs w:val="24"/>
          <w:lang w:val="sv-SE"/>
        </w:rPr>
        <w:t xml:space="preserve"> </w:t>
      </w:r>
      <w:r w:rsidRPr="00394EA1">
        <w:rPr>
          <w:rFonts w:ascii="Times New Roman" w:eastAsia="Arial Narrow" w:hAnsi="Times New Roman" w:cs="Times New Roman"/>
          <w:bCs/>
          <w:color w:val="000000" w:themeColor="text1"/>
          <w:sz w:val="24"/>
          <w:szCs w:val="24"/>
          <w:lang w:val="sv-SE"/>
        </w:rPr>
        <w:t xml:space="preserve">diperoleh melalui kuesioner berbasis Google Form yang ditujukan kepada responden profesional, yaitu auditor yang bekerja pada lembaga pemeriksa dan pengawas keuangan seperti Badan Pemeriksa Keuangan (BPK), Badan Pengawasan Keuangan dan Pembangunan (BPKP), serta Otoritas Jasa Keuangan (OJK) </w:t>
      </w:r>
      <w:r w:rsidRPr="00394EA1">
        <w:rPr>
          <w:rFonts w:ascii="Times New Roman" w:eastAsia="Arial Narrow" w:hAnsi="Times New Roman" w:cs="Times New Roman"/>
          <w:bCs/>
          <w:color w:val="000000" w:themeColor="text1"/>
          <w:sz w:val="24"/>
          <w:szCs w:val="24"/>
          <w:lang w:val="sv-SE"/>
        </w:rPr>
        <w:fldChar w:fldCharType="begin" w:fldLock="1"/>
      </w:r>
      <w:r w:rsidRPr="00394EA1">
        <w:rPr>
          <w:rFonts w:ascii="Times New Roman" w:eastAsia="Arial Narrow" w:hAnsi="Times New Roman" w:cs="Times New Roman"/>
          <w:bCs/>
          <w:color w:val="000000" w:themeColor="text1"/>
          <w:sz w:val="24"/>
          <w:szCs w:val="24"/>
          <w:lang w:val="sv-SE"/>
        </w:rPr>
        <w:instrText>ADDIN CSL_CITATION {"citationItems":[{"id":"ITEM-1","itemData":{"author":[{"dropping-particle":"","family":"Setiawan","given":"Febry Wahyu","non-dropping-particle":"","parse-names":false,"suffix":""},{"dropping-particle":"","family":"Sari","given":"Novita","non-dropping-particle":"","parse-names":false,"suffix":""}],"id":"ITEM-1","issue":"1","issued":{"date-parts":[["2024"]]},"page":"135-148","title":"Audit Investigasi Dan Whistleblowing Terhadap Pengungkapan Fraud Laporan Keuangan Dengan Kode Etik Sebagai Variabel Moderasi","type":"article-journal","volume":"7"},"uris":["http://www.mendeley.com/documents/?uuid=8e139955-4872-4061-8498-099f783e2dba"]}],"mendeley":{"formattedCitation":"(Setiawan &amp; Sari, 2024)","plainTextFormattedCitation":"(Setiawan &amp; Sari, 2024)","previouslyFormattedCitation":"(Setiawan &amp; Sari, 2024)"},"properties":{"noteIndex":0},"schema":"https://github.com/citation-style-language/schema/raw/master/csl-citation.json"}</w:instrText>
      </w:r>
      <w:r w:rsidRPr="00394EA1">
        <w:rPr>
          <w:rFonts w:ascii="Times New Roman" w:eastAsia="Arial Narrow" w:hAnsi="Times New Roman" w:cs="Times New Roman"/>
          <w:bCs/>
          <w:color w:val="000000" w:themeColor="text1"/>
          <w:sz w:val="24"/>
          <w:szCs w:val="24"/>
          <w:lang w:val="sv-SE"/>
        </w:rPr>
        <w:fldChar w:fldCharType="separate"/>
      </w:r>
      <w:r w:rsidRPr="00394EA1">
        <w:rPr>
          <w:rFonts w:ascii="Times New Roman" w:eastAsia="Arial Narrow" w:hAnsi="Times New Roman" w:cs="Times New Roman"/>
          <w:bCs/>
          <w:noProof/>
          <w:color w:val="000000" w:themeColor="text1"/>
          <w:sz w:val="24"/>
          <w:szCs w:val="24"/>
          <w:lang w:val="sv-SE"/>
        </w:rPr>
        <w:t>(Setiawan &amp; Sari, 2024)</w:t>
      </w:r>
      <w:r w:rsidRPr="00394EA1">
        <w:rPr>
          <w:rFonts w:ascii="Times New Roman" w:eastAsia="Arial Narrow" w:hAnsi="Times New Roman" w:cs="Times New Roman"/>
          <w:bCs/>
          <w:color w:val="000000" w:themeColor="text1"/>
          <w:sz w:val="24"/>
          <w:szCs w:val="24"/>
          <w:lang w:val="sv-SE"/>
        </w:rPr>
        <w:fldChar w:fldCharType="end"/>
      </w:r>
      <w:r w:rsidRPr="00394EA1">
        <w:rPr>
          <w:rFonts w:ascii="Times New Roman" w:eastAsia="Arial Narrow" w:hAnsi="Times New Roman" w:cs="Times New Roman"/>
          <w:bCs/>
          <w:color w:val="000000" w:themeColor="text1"/>
          <w:sz w:val="24"/>
          <w:szCs w:val="24"/>
          <w:lang w:val="sv-SE"/>
        </w:rPr>
        <w:t>.</w:t>
      </w:r>
      <w:r w:rsidR="00E0378C">
        <w:rPr>
          <w:rFonts w:ascii="Times New Roman" w:eastAsia="Arial Narrow" w:hAnsi="Times New Roman" w:cs="Times New Roman"/>
          <w:bCs/>
          <w:color w:val="000000" w:themeColor="text1"/>
          <w:sz w:val="24"/>
          <w:szCs w:val="24"/>
        </w:rPr>
        <w:t xml:space="preserve"> </w:t>
      </w:r>
      <w:r w:rsidRPr="00394EA1">
        <w:rPr>
          <w:rFonts w:ascii="Times New Roman" w:eastAsia="Arial Narrow" w:hAnsi="Times New Roman" w:cs="Times New Roman"/>
          <w:bCs/>
          <w:color w:val="000000" w:themeColor="text1"/>
          <w:sz w:val="24"/>
          <w:szCs w:val="24"/>
          <w:lang w:val="sv-SE"/>
        </w:rPr>
        <w:t xml:space="preserve">Selain metode </w:t>
      </w:r>
      <w:r w:rsidR="008E1935" w:rsidRPr="00394EA1">
        <w:rPr>
          <w:rFonts w:ascii="Times New Roman" w:eastAsia="Arial Narrow" w:hAnsi="Times New Roman" w:cs="Times New Roman"/>
          <w:bCs/>
          <w:color w:val="000000" w:themeColor="text1"/>
          <w:sz w:val="24"/>
          <w:szCs w:val="24"/>
          <w:lang w:val="sv-SE"/>
        </w:rPr>
        <w:t>review</w:t>
      </w:r>
      <w:r w:rsidRPr="00394EA1">
        <w:rPr>
          <w:rFonts w:ascii="Times New Roman" w:eastAsia="Arial Narrow" w:hAnsi="Times New Roman" w:cs="Times New Roman"/>
          <w:bCs/>
          <w:color w:val="000000" w:themeColor="text1"/>
          <w:sz w:val="24"/>
          <w:szCs w:val="24"/>
          <w:lang w:val="sv-SE"/>
        </w:rPr>
        <w:t xml:space="preserve">, penelitian ini juga dilengkapi dengan pendekatan studi literatur untuk memperkuat konteks analisis. Tahapan studi literatur dilakukan melalui penelaahan teori, regulasi, dan berbagai temuan yang relevan dari jurnal ilmiah, laporan resmi, berita kredibel, serta dokumen legal yang berkaitan dengan kasus PT Wanaartha Life. Pendekatan ini digunakan untuk mengidentifikasi pola pelanggaran, latar belakang kasus, serta interpretasi nilai-nilai etika profesi akuntansi dalam konteks sosial dan regulatif </w:t>
      </w:r>
      <w:r w:rsidRPr="00394EA1">
        <w:rPr>
          <w:rFonts w:ascii="Times New Roman" w:eastAsia="Arial Narrow" w:hAnsi="Times New Roman" w:cs="Times New Roman"/>
          <w:bCs/>
          <w:color w:val="000000" w:themeColor="text1"/>
          <w:sz w:val="24"/>
          <w:szCs w:val="24"/>
          <w:lang w:val="sv-SE"/>
        </w:rPr>
        <w:fldChar w:fldCharType="begin" w:fldLock="1"/>
      </w:r>
      <w:r w:rsidRPr="00394EA1">
        <w:rPr>
          <w:rFonts w:ascii="Times New Roman" w:eastAsia="Arial Narrow" w:hAnsi="Times New Roman" w:cs="Times New Roman"/>
          <w:bCs/>
          <w:color w:val="000000" w:themeColor="text1"/>
          <w:sz w:val="24"/>
          <w:szCs w:val="24"/>
          <w:lang w:val="sv-SE"/>
        </w:rPr>
        <w:instrText>ADDIN CSL_CITATION {"citationItems":[{"id":"ITEM-1","itemData":{"author":[{"dropping-particle":"","family":"Avriandi","given":"Furry","non-dropping-particle":"","parse-names":false,"suffix":""},{"dropping-particle":"","family":"Asyifa","given":"Apriana Nur","non-dropping-particle":"","parse-names":false,"suffix":""},{"dropping-particle":"","family":"Sari","given":"Giyan Triyani","non-dropping-particle":"","parse-names":false,"suffix":""},{"dropping-particle":"","family":"Dinanti","given":"Maharani Dara","non-dropping-particle":"","parse-names":false,"suffix":""},{"dropping-particle":"","family":"Maharani","given":"Sandra Audina","non-dropping-particle":"","parse-names":false,"suffix":""},{"dropping-particle":"","family":"Manurung","given":"Herlina","non-dropping-particle":"","parse-names":false,"suffix":""}],"id":"ITEM-1","issued":{"date-parts":[["2025"]]},"title":"Analisis Audit Kasus Manipulasi Laporan Keuangan PT Wanaartha Life Tahun 2023","type":"article-journal"},"uris":["http://www.mendeley.com/documents/?uuid=6ef964c7-0112-4ccb-b948-be7bacf71218"]}],"mendeley":{"formattedCitation":"(Avriandi et al., 2025)","plainTextFormattedCitation":"(Avriandi et al., 2025)","previouslyFormattedCitation":"(Avriandi et al., 2025)"},"properties":{"noteIndex":0},"schema":"https://github.com/citation-style-language/schema/raw/master/csl-citation.json"}</w:instrText>
      </w:r>
      <w:r w:rsidRPr="00394EA1">
        <w:rPr>
          <w:rFonts w:ascii="Times New Roman" w:eastAsia="Arial Narrow" w:hAnsi="Times New Roman" w:cs="Times New Roman"/>
          <w:bCs/>
          <w:color w:val="000000" w:themeColor="text1"/>
          <w:sz w:val="24"/>
          <w:szCs w:val="24"/>
          <w:lang w:val="sv-SE"/>
        </w:rPr>
        <w:fldChar w:fldCharType="separate"/>
      </w:r>
      <w:r w:rsidRPr="00394EA1">
        <w:rPr>
          <w:rFonts w:ascii="Times New Roman" w:eastAsia="Arial Narrow" w:hAnsi="Times New Roman" w:cs="Times New Roman"/>
          <w:bCs/>
          <w:noProof/>
          <w:color w:val="000000" w:themeColor="text1"/>
          <w:sz w:val="24"/>
          <w:szCs w:val="24"/>
          <w:lang w:val="sv-SE"/>
        </w:rPr>
        <w:t>(Avriandi et al., 2025)</w:t>
      </w:r>
      <w:r w:rsidRPr="00394EA1">
        <w:rPr>
          <w:rFonts w:ascii="Times New Roman" w:eastAsia="Arial Narrow" w:hAnsi="Times New Roman" w:cs="Times New Roman"/>
          <w:bCs/>
          <w:color w:val="000000" w:themeColor="text1"/>
          <w:sz w:val="24"/>
          <w:szCs w:val="24"/>
          <w:lang w:val="sv-SE"/>
        </w:rPr>
        <w:fldChar w:fldCharType="end"/>
      </w:r>
      <w:r w:rsidRPr="00394EA1">
        <w:rPr>
          <w:rFonts w:ascii="Times New Roman" w:eastAsia="Arial Narrow" w:hAnsi="Times New Roman" w:cs="Times New Roman"/>
          <w:bCs/>
          <w:color w:val="000000" w:themeColor="text1"/>
          <w:sz w:val="24"/>
          <w:szCs w:val="24"/>
          <w:lang w:val="sv-SE"/>
        </w:rPr>
        <w:t>.</w:t>
      </w:r>
    </w:p>
    <w:p w14:paraId="1C66A6DE" w14:textId="77777777" w:rsidR="00E0378C" w:rsidRDefault="00984F71" w:rsidP="00E0378C">
      <w:pPr>
        <w:pBdr>
          <w:top w:val="nil"/>
          <w:left w:val="nil"/>
          <w:bottom w:val="nil"/>
          <w:right w:val="nil"/>
          <w:between w:val="nil"/>
        </w:pBdr>
        <w:spacing w:after="0" w:line="360" w:lineRule="auto"/>
        <w:ind w:firstLine="720"/>
        <w:jc w:val="both"/>
        <w:rPr>
          <w:rFonts w:ascii="Times New Roman" w:eastAsia="Arial Narrow" w:hAnsi="Times New Roman" w:cs="Times New Roman"/>
          <w:bCs/>
          <w:color w:val="000000" w:themeColor="text1"/>
          <w:sz w:val="24"/>
          <w:szCs w:val="24"/>
          <w:lang w:val="sv-SE"/>
        </w:rPr>
      </w:pPr>
      <w:r w:rsidRPr="00394EA1">
        <w:rPr>
          <w:rFonts w:ascii="Times New Roman" w:eastAsia="Arial Narrow" w:hAnsi="Times New Roman" w:cs="Times New Roman"/>
          <w:bCs/>
          <w:color w:val="000000" w:themeColor="text1"/>
          <w:sz w:val="24"/>
          <w:szCs w:val="24"/>
          <w:lang w:val="sv-SE"/>
        </w:rPr>
        <w:t>Proses penelitian dilakukan melalui beberapa tahapan, yaitu: pengumpulan data, reduksi data, analisis dan interpretasi, serta penarikan kesimpulan. Data yang digunakan bersifat sekunder dan diperoleh melalui perangkat digital, seperti komputer dan telepon genggam, untuk mengakses sumber online yang relevan. Teknik pengumpulan data dilakukan melalui metode dokumentasi, sehingga peneliti tidak berinteraksi langsung dengan objek penelitian, melainkan menganalisis data yang telah tersedia secara publik.</w:t>
      </w:r>
      <w:r w:rsidR="00E0378C">
        <w:rPr>
          <w:rFonts w:ascii="Times New Roman" w:eastAsia="Arial Narrow" w:hAnsi="Times New Roman" w:cs="Times New Roman"/>
          <w:bCs/>
          <w:color w:val="000000" w:themeColor="text1"/>
          <w:sz w:val="24"/>
          <w:szCs w:val="24"/>
        </w:rPr>
        <w:t xml:space="preserve"> </w:t>
      </w:r>
      <w:r w:rsidR="00422211" w:rsidRPr="00394EA1">
        <w:rPr>
          <w:rFonts w:ascii="Times New Roman" w:eastAsia="Arial Narrow" w:hAnsi="Times New Roman" w:cs="Times New Roman"/>
          <w:bCs/>
          <w:color w:val="000000" w:themeColor="text1"/>
          <w:sz w:val="24"/>
          <w:szCs w:val="24"/>
        </w:rPr>
        <w:t xml:space="preserve">Dalam hal ini expert opinion digunakan untuk menganalisis apa saja dan bagaimana bentuk pelanggaran etika dan kode etik profesi </w:t>
      </w:r>
      <w:r w:rsidR="00422211" w:rsidRPr="00394EA1">
        <w:rPr>
          <w:rFonts w:ascii="Times New Roman" w:eastAsia="Arial Narrow" w:hAnsi="Times New Roman" w:cs="Times New Roman"/>
          <w:bCs/>
          <w:color w:val="000000" w:themeColor="text1"/>
          <w:sz w:val="24"/>
          <w:szCs w:val="24"/>
        </w:rPr>
        <w:lastRenderedPageBreak/>
        <w:t xml:space="preserve">akuntan </w:t>
      </w:r>
      <w:r w:rsidR="00422211" w:rsidRPr="00394EA1">
        <w:rPr>
          <w:rFonts w:ascii="Times New Roman" w:eastAsia="Arial Narrow" w:hAnsi="Times New Roman" w:cs="Times New Roman"/>
          <w:bCs/>
          <w:color w:val="000000" w:themeColor="text1"/>
          <w:sz w:val="24"/>
          <w:szCs w:val="24"/>
        </w:rPr>
        <w:fldChar w:fldCharType="begin" w:fldLock="1"/>
      </w:r>
      <w:r w:rsidR="006814C4" w:rsidRPr="00394EA1">
        <w:rPr>
          <w:rFonts w:ascii="Times New Roman" w:eastAsia="Arial Narrow" w:hAnsi="Times New Roman" w:cs="Times New Roman"/>
          <w:bCs/>
          <w:color w:val="000000" w:themeColor="text1"/>
          <w:sz w:val="24"/>
          <w:szCs w:val="24"/>
        </w:rPr>
        <w:instrText>ADDIN CSL_CITATION {"citationItems":[{"id":"ITEM-1","itemData":{"author":[{"dropping-particle":"","family":"Qalam","given":"Al","non-dropping-particle":"","parse-names":false,"suffix":""},{"dropping-particle":"","family":"Ilmiah","given":"Jurnal","non-dropping-particle":"","parse-names":false,"suffix":""}],"id":"ITEM-1","issue":"6","issued":{"date-parts":[["1907"]]},"page":"2304-2318","title":"DI ERA PERSAINGAN YANG KOMPETITIF ( STUDI KASUS PT . GARUDA INDONESIA ( PERSERO ), TBK .) Universitas Pembangunan Nasional “ Veteran ” Jawa Timur , Indonesia Email : hendrassb@gmail.com Abstrak dengan tenaga manusia beralih pada pemanfaatan tenaga uap dan batubara 1 . Satu abad kemudian perkembangan peradaban zaman yang dinamis . Pada era kompetitif di Revolusi Industri 4 . 0 ini","type":"article-journal","volume":"16"},"uris":["http://www.mendeley.com/documents/?uuid=bce96b03-85da-46a2-974d-1d236fbc91a6"]}],"mendeley":{"formattedCitation":"(Qalam &amp; Ilmiah, 1907)","plainTextFormattedCitation":"(Qalam &amp; Ilmiah, 1907)","previouslyFormattedCitation":"(Qalam &amp; Ilmiah, 1907)"},"properties":{"noteIndex":0},"schema":"https://github.com/citation-style-language/schema/raw/master/csl-citation.json"}</w:instrText>
      </w:r>
      <w:r w:rsidR="00422211" w:rsidRPr="00394EA1">
        <w:rPr>
          <w:rFonts w:ascii="Times New Roman" w:eastAsia="Arial Narrow" w:hAnsi="Times New Roman" w:cs="Times New Roman"/>
          <w:bCs/>
          <w:color w:val="000000" w:themeColor="text1"/>
          <w:sz w:val="24"/>
          <w:szCs w:val="24"/>
        </w:rPr>
        <w:fldChar w:fldCharType="separate"/>
      </w:r>
      <w:r w:rsidR="00422211" w:rsidRPr="00394EA1">
        <w:rPr>
          <w:rFonts w:ascii="Times New Roman" w:eastAsia="Arial Narrow" w:hAnsi="Times New Roman" w:cs="Times New Roman"/>
          <w:bCs/>
          <w:noProof/>
          <w:color w:val="000000" w:themeColor="text1"/>
          <w:sz w:val="24"/>
          <w:szCs w:val="24"/>
        </w:rPr>
        <w:t>(Qalam &amp; Ilmiah, 1907)</w:t>
      </w:r>
      <w:r w:rsidR="00422211" w:rsidRPr="00394EA1">
        <w:rPr>
          <w:rFonts w:ascii="Times New Roman" w:eastAsia="Arial Narrow" w:hAnsi="Times New Roman" w:cs="Times New Roman"/>
          <w:bCs/>
          <w:color w:val="000000" w:themeColor="text1"/>
          <w:sz w:val="24"/>
          <w:szCs w:val="24"/>
        </w:rPr>
        <w:fldChar w:fldCharType="end"/>
      </w:r>
      <w:r w:rsidR="00E0378C">
        <w:rPr>
          <w:rFonts w:ascii="Times New Roman" w:eastAsia="Arial Narrow" w:hAnsi="Times New Roman" w:cs="Times New Roman"/>
          <w:bCs/>
          <w:color w:val="000000" w:themeColor="text1"/>
          <w:sz w:val="24"/>
          <w:szCs w:val="24"/>
        </w:rPr>
        <w:t xml:space="preserve">. </w:t>
      </w:r>
      <w:r w:rsidRPr="00394EA1">
        <w:rPr>
          <w:rFonts w:ascii="Times New Roman" w:eastAsia="Arial Narrow" w:hAnsi="Times New Roman" w:cs="Times New Roman"/>
          <w:bCs/>
          <w:color w:val="000000" w:themeColor="text1"/>
          <w:sz w:val="24"/>
          <w:szCs w:val="24"/>
        </w:rPr>
        <w:t xml:space="preserve">Pemilihan PT Asuransi Jiwa Adisarana Wanaartha (Wanaartha Life) sebagai objek penelitian didasarkan pada besarnya dampak kasus terhadap sektor asuransi dan profesi akuntansi di Indonesia. </w:t>
      </w:r>
      <w:r w:rsidRPr="00394EA1">
        <w:rPr>
          <w:rFonts w:ascii="Times New Roman" w:eastAsia="Arial Narrow" w:hAnsi="Times New Roman" w:cs="Times New Roman"/>
          <w:bCs/>
          <w:color w:val="000000" w:themeColor="text1"/>
          <w:sz w:val="24"/>
          <w:szCs w:val="24"/>
          <w:lang w:val="sv-SE"/>
        </w:rPr>
        <w:t xml:space="preserve">Perusahaan ini telah beroperasi sejak tahun 1974 dengan menawarkan produk asuransi jiwa dan kesehatan. Namun, sejak tahun 2020 perusahaan mulai mengalami kegagalan dalam memenuhi kewajiban pembayaran klaim kepada nasabah, sehingga memunculkan penyelidikan oleh OJK. </w:t>
      </w:r>
    </w:p>
    <w:p w14:paraId="0D60672B" w14:textId="3C39B11E" w:rsidR="00984F71" w:rsidRPr="00394EA1" w:rsidRDefault="00984F71" w:rsidP="00E0378C">
      <w:pPr>
        <w:pBdr>
          <w:top w:val="nil"/>
          <w:left w:val="nil"/>
          <w:bottom w:val="nil"/>
          <w:right w:val="nil"/>
          <w:between w:val="nil"/>
        </w:pBdr>
        <w:spacing w:after="0" w:line="360" w:lineRule="auto"/>
        <w:ind w:firstLine="720"/>
        <w:jc w:val="both"/>
        <w:rPr>
          <w:rFonts w:ascii="Times New Roman" w:eastAsia="Arial Narrow" w:hAnsi="Times New Roman" w:cs="Times New Roman"/>
          <w:bCs/>
          <w:color w:val="000000" w:themeColor="text1"/>
          <w:sz w:val="24"/>
          <w:szCs w:val="24"/>
          <w:lang w:val="sv-SE"/>
        </w:rPr>
      </w:pPr>
      <w:r w:rsidRPr="00394EA1">
        <w:rPr>
          <w:rFonts w:ascii="Times New Roman" w:eastAsia="Arial Narrow" w:hAnsi="Times New Roman" w:cs="Times New Roman"/>
          <w:bCs/>
          <w:color w:val="000000" w:themeColor="text1"/>
          <w:sz w:val="24"/>
          <w:szCs w:val="24"/>
          <w:lang w:val="sv-SE"/>
        </w:rPr>
        <w:t xml:space="preserve">Berdasarkan hasil pemeriksaan, ditemukan adanya indikasi manipulasi laporan keuangan yang berlangsung dalam jangka panjang, sehingga beberapa akuntan publik dan kantor akuntan publik dikenakan sanksi berupa pembatalan Surat Tanda Terdaftar di OJK </w:t>
      </w:r>
      <w:r w:rsidRPr="00394EA1">
        <w:rPr>
          <w:rFonts w:ascii="Times New Roman" w:eastAsia="Arial Narrow" w:hAnsi="Times New Roman" w:cs="Times New Roman"/>
          <w:bCs/>
          <w:color w:val="000000" w:themeColor="text1"/>
          <w:sz w:val="24"/>
          <w:szCs w:val="24"/>
          <w:lang w:val="sv-SE"/>
        </w:rPr>
        <w:fldChar w:fldCharType="begin" w:fldLock="1"/>
      </w:r>
      <w:r w:rsidR="00BF3978" w:rsidRPr="00394EA1">
        <w:rPr>
          <w:rFonts w:ascii="Times New Roman" w:eastAsia="Arial Narrow" w:hAnsi="Times New Roman" w:cs="Times New Roman"/>
          <w:bCs/>
          <w:color w:val="000000" w:themeColor="text1"/>
          <w:sz w:val="24"/>
          <w:szCs w:val="24"/>
          <w:lang w:val="sv-SE"/>
        </w:rPr>
        <w:instrText>ADDIN CSL_CITATION {"citationItems":[{"id":"ITEM-1","itemData":{"author":[{"dropping-particle":"","family":"Mayasari","given":"Eka","non-dropping-particle":"","parse-names":false,"suffix":""},{"dropping-particle":"","family":"Trisnaningsih","given":"Sri","non-dropping-particle":"","parse-names":false,"suffix":""}],"id":"ITEM-1","issue":"10","issued":{"date-parts":[["2023"]]},"page":"2541-2550","title":"Case Study : Manipulation of Financial Reports at PT . Adisarana Wanaartha Life Insurance ( Wanaartha Life ) Studi Kasus : Manipulasi Laporan Keuangan PT . Asuransi Jiwa Adisarana Wanaartha ( Wanaartha Life )","type":"article-journal","volume":"2"},"uris":["http://www.mendeley.com/documents/?uuid=04a56fac-448b-4e5c-ba47-fffd6bd6f45e"]}],"mendeley":{"formattedCitation":"(Mayasari &amp; Trisnaningsih, 2023)","plainTextFormattedCitation":"(Mayasari &amp; Trisnaningsih, 2023)","previouslyFormattedCitation":"(Mayasari &amp; Trisnaningsih, 2023)"},"properties":{"noteIndex":0},"schema":"https://github.com/citation-style-language/schema/raw/master/csl-citation.json"}</w:instrText>
      </w:r>
      <w:r w:rsidRPr="00394EA1">
        <w:rPr>
          <w:rFonts w:ascii="Times New Roman" w:eastAsia="Arial Narrow" w:hAnsi="Times New Roman" w:cs="Times New Roman"/>
          <w:bCs/>
          <w:color w:val="000000" w:themeColor="text1"/>
          <w:sz w:val="24"/>
          <w:szCs w:val="24"/>
          <w:lang w:val="sv-SE"/>
        </w:rPr>
        <w:fldChar w:fldCharType="separate"/>
      </w:r>
      <w:r w:rsidRPr="00394EA1">
        <w:rPr>
          <w:rFonts w:ascii="Times New Roman" w:eastAsia="Arial Narrow" w:hAnsi="Times New Roman" w:cs="Times New Roman"/>
          <w:bCs/>
          <w:noProof/>
          <w:color w:val="000000" w:themeColor="text1"/>
          <w:sz w:val="24"/>
          <w:szCs w:val="24"/>
          <w:lang w:val="sv-SE"/>
        </w:rPr>
        <w:t>(Mayasari &amp; Trisnaningsih, 2023)</w:t>
      </w:r>
      <w:r w:rsidRPr="00394EA1">
        <w:rPr>
          <w:rFonts w:ascii="Times New Roman" w:eastAsia="Arial Narrow" w:hAnsi="Times New Roman" w:cs="Times New Roman"/>
          <w:bCs/>
          <w:color w:val="000000" w:themeColor="text1"/>
          <w:sz w:val="24"/>
          <w:szCs w:val="24"/>
          <w:lang w:val="sv-SE"/>
        </w:rPr>
        <w:fldChar w:fldCharType="end"/>
      </w:r>
      <w:r w:rsidRPr="00394EA1">
        <w:rPr>
          <w:rFonts w:ascii="Times New Roman" w:eastAsia="Arial Narrow" w:hAnsi="Times New Roman" w:cs="Times New Roman"/>
          <w:bCs/>
          <w:color w:val="000000" w:themeColor="text1"/>
          <w:sz w:val="24"/>
          <w:szCs w:val="24"/>
          <w:lang w:val="sv-SE"/>
        </w:rPr>
        <w:t>.</w:t>
      </w:r>
      <w:r w:rsidR="00E0378C">
        <w:rPr>
          <w:rFonts w:ascii="Times New Roman" w:eastAsia="Arial Narrow" w:hAnsi="Times New Roman" w:cs="Times New Roman"/>
          <w:bCs/>
          <w:color w:val="000000" w:themeColor="text1"/>
          <w:sz w:val="24"/>
          <w:szCs w:val="24"/>
        </w:rPr>
        <w:t xml:space="preserve"> </w:t>
      </w:r>
      <w:r w:rsidRPr="00394EA1">
        <w:rPr>
          <w:rFonts w:ascii="Times New Roman" w:eastAsia="Arial Narrow" w:hAnsi="Times New Roman" w:cs="Times New Roman"/>
          <w:bCs/>
          <w:color w:val="000000" w:themeColor="text1"/>
          <w:sz w:val="24"/>
          <w:szCs w:val="24"/>
          <w:lang w:val="sv-SE"/>
        </w:rPr>
        <w:t xml:space="preserve">Selain itu, penelitian ini juga mempertimbangkan perspektif dari beberapa pihak yang terdampak skandal, seperti nasabah, agen asuransi, dan manajer klaim. Pemilihan informan pada kategori ini mempertimbangkan pengalaman langsung, kemampuan menyampaikan informasi secara objektif, serta relevansi hubungan dengan proses klaim dan penyelesaian kasus. Pendekatan multi-perspektif ini diharapkan dapat memberikan gambaran yang lebih komprehensif mengenai pola pelanggaran dan tingkat dampaknya dalam konteks perlindungan konsumen </w:t>
      </w:r>
      <w:r w:rsidR="00BF3978" w:rsidRPr="00394EA1">
        <w:rPr>
          <w:rFonts w:ascii="Times New Roman" w:eastAsia="Arial Narrow" w:hAnsi="Times New Roman" w:cs="Times New Roman"/>
          <w:bCs/>
          <w:color w:val="000000" w:themeColor="text1"/>
          <w:sz w:val="24"/>
          <w:szCs w:val="24"/>
          <w:lang w:val="sv-SE"/>
        </w:rPr>
        <w:fldChar w:fldCharType="begin" w:fldLock="1"/>
      </w:r>
      <w:r w:rsidR="00BF3978" w:rsidRPr="00394EA1">
        <w:rPr>
          <w:rFonts w:ascii="Times New Roman" w:eastAsia="Arial Narrow" w:hAnsi="Times New Roman" w:cs="Times New Roman"/>
          <w:bCs/>
          <w:color w:val="000000" w:themeColor="text1"/>
          <w:sz w:val="24"/>
          <w:szCs w:val="24"/>
          <w:lang w:val="sv-SE"/>
        </w:rPr>
        <w:instrText>ADDIN CSL_CITATION {"citationItems":[{"id":"ITEM-1","itemData":{"author":[{"dropping-particle":"","family":"Tantangan","given":"Analisis","non-dropping-particle":"","parse-names":false,"suffix":""},{"dropping-particle":"","family":"Pbb","given":"Penagihan","non-dropping-particle":"","parse-names":false,"suffix":""},{"dropping-particle":"","family":"Perspektif","given":"P","non-dropping-particle":"","parse-names":false,"suffix":""},{"dropping-particle":"","family":"Pajak","given":"Petugas","non-dropping-particle":"","parse-names":false,"suffix":""},{"dropping-particle":"","family":"Wilayah","given":"Di","non-dropping-particle":"","parse-names":false,"suffix":""},{"dropping-particle":"","family":"Sugara","given":"Kathryn","non-dropping-particle":"","parse-names":false,"suffix":""},{"dropping-particle":"","family":"Ayu","given":"Putu","non-dropping-particle":"","parse-names":false,"suffix":""},{"dropping-particle":"","family":"Pradnya","given":"Sintha","non-dropping-particle":"","parse-names":false,"suffix":""},{"dropping-particle":"","family":"Murtini","given":"Henny","non-dropping-particle":"","parse-names":false,"suffix":""},{"dropping-particle":"","family":"Sujawerni","given":"V Wiratna","non-dropping-particle":"","parse-names":false,"suffix":""},{"dropping-particle":"","family":"Ramadhan","given":"M Agung Setia","non-dropping-particle":"","parse-names":false,"suffix":""},{"dropping-particle":"","family":"Amna","given":"Luke Suciyati","non-dropping-particle":"","parse-names":false,"suffix":""},{"dropping-particle":"","family":"Terhadap","given":"Turnover","non-dropping-particle":"","parse-names":false,"suffix":""},{"dropping-particle":"","family":"Pajak","given":"Agresivitas","non-dropping-particle":"","parse-names":false,"suffix":""},{"dropping-particle":"","family":"Empiris","given":"Studi","non-dropping-particle":"","parse-names":false,"suffix":""},{"dropping-particle":"","family":"Food","given":"Subsektor","non-dropping-particle":"","parse-names":false,"suffix":""},{"dropping-particle":"","family":"Astari","given":"Arda Fatma","non-dropping-particle":"","parse-names":false,"suffix":""},{"dropping-particle":"","family":"Safira","given":"Nadia","non-dropping-particle":"","parse-names":false,"suffix":""}],"id":"ITEM-1","issue":"1","issued":{"date-parts":[["2025"]]},"title":"Non Performing Financing Dan Profitabilitas Perusahaan Perbankan Syariah Di Indonesia Pengaruh Pengungkapan Corporate Social Responsibility , Deferred Tax , Dan Inventory Indo","type":"article-journal","volume":"16"},"uris":["http://www.mendeley.com/documents/?uuid=a9486891-46c3-4202-b75d-921786d502bb"]}],"mendeley":{"formattedCitation":"(Tantangan et al., 2025)","plainTextFormattedCitation":"(Tantangan et al., 2025)","previouslyFormattedCitation":"(Tantangan et al., 2025)"},"properties":{"noteIndex":0},"schema":"https://github.com/citation-style-language/schema/raw/master/csl-citation.json"}</w:instrText>
      </w:r>
      <w:r w:rsidR="00BF3978" w:rsidRPr="00394EA1">
        <w:rPr>
          <w:rFonts w:ascii="Times New Roman" w:eastAsia="Arial Narrow" w:hAnsi="Times New Roman" w:cs="Times New Roman"/>
          <w:bCs/>
          <w:color w:val="000000" w:themeColor="text1"/>
          <w:sz w:val="24"/>
          <w:szCs w:val="24"/>
          <w:lang w:val="sv-SE"/>
        </w:rPr>
        <w:fldChar w:fldCharType="separate"/>
      </w:r>
      <w:r w:rsidR="00BF3978" w:rsidRPr="00394EA1">
        <w:rPr>
          <w:rFonts w:ascii="Times New Roman" w:eastAsia="Arial Narrow" w:hAnsi="Times New Roman" w:cs="Times New Roman"/>
          <w:bCs/>
          <w:noProof/>
          <w:color w:val="000000" w:themeColor="text1"/>
          <w:sz w:val="24"/>
          <w:szCs w:val="24"/>
          <w:lang w:val="sv-SE"/>
        </w:rPr>
        <w:t>(Tantangan et al., 2025)</w:t>
      </w:r>
      <w:r w:rsidR="00BF3978" w:rsidRPr="00394EA1">
        <w:rPr>
          <w:rFonts w:ascii="Times New Roman" w:eastAsia="Arial Narrow" w:hAnsi="Times New Roman" w:cs="Times New Roman"/>
          <w:bCs/>
          <w:color w:val="000000" w:themeColor="text1"/>
          <w:sz w:val="24"/>
          <w:szCs w:val="24"/>
          <w:lang w:val="sv-SE"/>
        </w:rPr>
        <w:fldChar w:fldCharType="end"/>
      </w:r>
      <w:r w:rsidRPr="00394EA1">
        <w:rPr>
          <w:rFonts w:ascii="Times New Roman" w:eastAsia="Arial Narrow" w:hAnsi="Times New Roman" w:cs="Times New Roman"/>
          <w:bCs/>
          <w:color w:val="000000" w:themeColor="text1"/>
          <w:sz w:val="24"/>
          <w:szCs w:val="24"/>
          <w:lang w:val="sv-SE"/>
        </w:rPr>
        <w:t>.</w:t>
      </w:r>
    </w:p>
    <w:p w14:paraId="478DC64C" w14:textId="77777777" w:rsidR="00984F71" w:rsidRPr="00394EA1" w:rsidRDefault="00984F71" w:rsidP="000834FE">
      <w:pPr>
        <w:spacing w:after="0" w:line="360" w:lineRule="auto"/>
        <w:jc w:val="both"/>
        <w:rPr>
          <w:rFonts w:ascii="Times New Roman" w:eastAsia="Arial Narrow" w:hAnsi="Times New Roman" w:cs="Times New Roman"/>
          <w:bCs/>
          <w:color w:val="000000" w:themeColor="text1"/>
          <w:sz w:val="24"/>
          <w:szCs w:val="24"/>
          <w:lang w:val="sv-SE"/>
        </w:rPr>
      </w:pPr>
    </w:p>
    <w:p w14:paraId="430FD8DB" w14:textId="77777777" w:rsidR="00F07051" w:rsidRPr="00394EA1" w:rsidRDefault="00815C8A" w:rsidP="000834FE">
      <w:pPr>
        <w:spacing w:after="0" w:line="360" w:lineRule="auto"/>
        <w:jc w:val="both"/>
        <w:rPr>
          <w:rFonts w:ascii="Times New Roman" w:eastAsia="Arial Narrow" w:hAnsi="Times New Roman" w:cs="Times New Roman"/>
          <w:b/>
          <w:color w:val="000000" w:themeColor="text1"/>
          <w:sz w:val="24"/>
          <w:szCs w:val="24"/>
        </w:rPr>
      </w:pPr>
      <w:r w:rsidRPr="00394EA1">
        <w:rPr>
          <w:rFonts w:ascii="Times New Roman" w:eastAsia="Arial Narrow" w:hAnsi="Times New Roman" w:cs="Times New Roman"/>
          <w:b/>
          <w:color w:val="000000" w:themeColor="text1"/>
          <w:sz w:val="24"/>
          <w:szCs w:val="24"/>
        </w:rPr>
        <w:t xml:space="preserve">HASIL </w:t>
      </w:r>
      <w:r w:rsidR="0067239E" w:rsidRPr="00394EA1">
        <w:rPr>
          <w:rFonts w:ascii="Times New Roman" w:eastAsia="Arial Narrow" w:hAnsi="Times New Roman" w:cs="Times New Roman"/>
          <w:b/>
          <w:color w:val="000000" w:themeColor="text1"/>
          <w:sz w:val="24"/>
          <w:szCs w:val="24"/>
        </w:rPr>
        <w:t>DAN PEMBAHASAN</w:t>
      </w:r>
    </w:p>
    <w:p w14:paraId="3E9CCF8D" w14:textId="77777777" w:rsidR="00C374FC" w:rsidRDefault="00BF3978" w:rsidP="00C374FC">
      <w:pPr>
        <w:pBdr>
          <w:top w:val="nil"/>
          <w:left w:val="nil"/>
          <w:bottom w:val="nil"/>
          <w:right w:val="nil"/>
          <w:between w:val="nil"/>
        </w:pBdr>
        <w:spacing w:after="0" w:line="360" w:lineRule="auto"/>
        <w:ind w:firstLine="720"/>
        <w:jc w:val="both"/>
        <w:rPr>
          <w:rFonts w:ascii="Times New Roman" w:eastAsia="Arial Narrow" w:hAnsi="Times New Roman" w:cs="Times New Roman"/>
          <w:bCs/>
          <w:color w:val="000000" w:themeColor="text1"/>
          <w:sz w:val="24"/>
          <w:szCs w:val="24"/>
          <w:lang w:val="sv-SE"/>
        </w:rPr>
      </w:pPr>
      <w:r w:rsidRPr="00394EA1">
        <w:rPr>
          <w:rFonts w:ascii="Times New Roman" w:eastAsia="Arial Narrow" w:hAnsi="Times New Roman" w:cs="Times New Roman"/>
          <w:bCs/>
          <w:color w:val="000000" w:themeColor="text1"/>
          <w:sz w:val="24"/>
          <w:szCs w:val="24"/>
          <w:lang w:val="sv-SE"/>
        </w:rPr>
        <w:t>Berdasarkan hasil analisis, penelitian ini menemukan adanya konflik antara nasabah PT Asuransi Jiwa Adisarana Wanaartha (Wanaartha Life) dengan pihak perusahaan, terutama terkait ketidakmampuan perusahaan memenuhi kewajiban pembayaran klaim. Kondisi tersebut menimbulkan ketidakpuasan dan kerugian di pihak nasabah sehingga memicu ketegangan yang berdampak pada keberlangsungan operasional perusahaan, kesejahteraan tenaga kerja, serta stabilitas sistem keuangan. Berbagai pendekatan penyelesaian konflik diusulkan, termasuk mediasi, negosiasi, penyelesaian hukum, penerapan regulasi yang lebih ketat, serta keterlibatan berbagai pemangku kepentingan untuk mencapai solusi yang proporsional dan berkeadilan.</w:t>
      </w:r>
      <w:r w:rsidR="00C374FC">
        <w:rPr>
          <w:rFonts w:ascii="Times New Roman" w:eastAsia="Arial Narrow" w:hAnsi="Times New Roman" w:cs="Times New Roman"/>
          <w:bCs/>
          <w:color w:val="000000" w:themeColor="text1"/>
          <w:sz w:val="24"/>
          <w:szCs w:val="24"/>
        </w:rPr>
        <w:t xml:space="preserve"> </w:t>
      </w:r>
      <w:r w:rsidRPr="00394EA1">
        <w:rPr>
          <w:rFonts w:ascii="Times New Roman" w:eastAsia="Arial Narrow" w:hAnsi="Times New Roman" w:cs="Times New Roman"/>
          <w:bCs/>
          <w:color w:val="000000" w:themeColor="text1"/>
          <w:sz w:val="24"/>
          <w:szCs w:val="24"/>
          <w:lang w:val="sv-SE"/>
        </w:rPr>
        <w:t xml:space="preserve">Penelusuran lebih lanjut menunjukkan relevansi penelitian sebelumnya mengenai perlindungan hukum nasabah perbankan dalam penggunaan layanan Cash Recycling Machine (CRM). Meskipun konteks yang dikaji berbeda, penelitian tersebut menawarkan perspektif yang paralel mengenai bagaimana nasabah sebagai pihak pengguna jasa keuangan harus memperoleh perlindungan memadai ketika terjadi kegagalan layanan finansial. Dengan demikian, kerangka pemikiran terkait perlindungan hukum bagi nasabah lembaga jasa keuangan dapat diterapkan </w:t>
      </w:r>
      <w:r w:rsidRPr="00394EA1">
        <w:rPr>
          <w:rFonts w:ascii="Times New Roman" w:eastAsia="Arial Narrow" w:hAnsi="Times New Roman" w:cs="Times New Roman"/>
          <w:bCs/>
          <w:color w:val="000000" w:themeColor="text1"/>
          <w:sz w:val="24"/>
          <w:szCs w:val="24"/>
          <w:lang w:val="sv-SE"/>
        </w:rPr>
        <w:lastRenderedPageBreak/>
        <w:t xml:space="preserve">dalam memahami posisi dan hak nasabah Wanaartha Life dalam proses penyelesaian kasus </w:t>
      </w:r>
      <w:r w:rsidRPr="00394EA1">
        <w:rPr>
          <w:rFonts w:ascii="Times New Roman" w:eastAsia="Arial Narrow" w:hAnsi="Times New Roman" w:cs="Times New Roman"/>
          <w:bCs/>
          <w:color w:val="000000" w:themeColor="text1"/>
          <w:sz w:val="24"/>
          <w:szCs w:val="24"/>
          <w:lang w:val="sv-SE"/>
        </w:rPr>
        <w:fldChar w:fldCharType="begin" w:fldLock="1"/>
      </w:r>
      <w:r w:rsidRPr="00394EA1">
        <w:rPr>
          <w:rFonts w:ascii="Times New Roman" w:eastAsia="Arial Narrow" w:hAnsi="Times New Roman" w:cs="Times New Roman"/>
          <w:bCs/>
          <w:color w:val="000000" w:themeColor="text1"/>
          <w:sz w:val="24"/>
          <w:szCs w:val="24"/>
          <w:lang w:val="sv-SE"/>
        </w:rPr>
        <w:instrText>ADDIN CSL_CITATION {"citationItems":[{"id":"ITEM-1","itemData":{"author":[{"dropping-particle":"","family":"Harmen","given":"Hilma","non-dropping-particle":"","parse-names":false,"suffix":""},{"dropping-particle":"","family":"Putra","given":"Arief","non-dropping-particle":"","parse-names":false,"suffix":""},{"dropping-particle":"","family":"Damanik","given":"Johavi","non-dropping-particle":"","parse-names":false,"suffix":""},{"dropping-particle":"","family":"Abdillah","given":"Ahmad Ikhsan","non-dropping-particle":"","parse-names":false,"suffix":""}],"id":"ITEM-1","issue":"4","issued":{"date-parts":[["2024"]]},"page":"1676-1682","title":"Strategi Penyelesaian Penanganan Keluhan dan Perlindungan Hukum Pelanggan di PT Asuransi Jiwa Adisarana Wanaartha : Sebuah Kajian Kasus","type":"article-journal","volume":"3"},"uris":["http://www.mendeley.com/documents/?uuid=5a768377-6df2-4c4c-9e34-32c9445a8d33"]}],"mendeley":{"formattedCitation":"(Harmen et al., 2024)","plainTextFormattedCitation":"(Harmen et al., 2024)","previouslyFormattedCitation":"(Harmen et al., 2024)"},"properties":{"noteIndex":0},"schema":"https://github.com/citation-style-language/schema/raw/master/csl-citation.json"}</w:instrText>
      </w:r>
      <w:r w:rsidRPr="00394EA1">
        <w:rPr>
          <w:rFonts w:ascii="Times New Roman" w:eastAsia="Arial Narrow" w:hAnsi="Times New Roman" w:cs="Times New Roman"/>
          <w:bCs/>
          <w:color w:val="000000" w:themeColor="text1"/>
          <w:sz w:val="24"/>
          <w:szCs w:val="24"/>
          <w:lang w:val="sv-SE"/>
        </w:rPr>
        <w:fldChar w:fldCharType="separate"/>
      </w:r>
      <w:r w:rsidRPr="00394EA1">
        <w:rPr>
          <w:rFonts w:ascii="Times New Roman" w:eastAsia="Arial Narrow" w:hAnsi="Times New Roman" w:cs="Times New Roman"/>
          <w:bCs/>
          <w:noProof/>
          <w:color w:val="000000" w:themeColor="text1"/>
          <w:sz w:val="24"/>
          <w:szCs w:val="24"/>
          <w:lang w:val="sv-SE"/>
        </w:rPr>
        <w:t>(Harmen et al., 2024)</w:t>
      </w:r>
      <w:r w:rsidRPr="00394EA1">
        <w:rPr>
          <w:rFonts w:ascii="Times New Roman" w:eastAsia="Arial Narrow" w:hAnsi="Times New Roman" w:cs="Times New Roman"/>
          <w:bCs/>
          <w:color w:val="000000" w:themeColor="text1"/>
          <w:sz w:val="24"/>
          <w:szCs w:val="24"/>
          <w:lang w:val="sv-SE"/>
        </w:rPr>
        <w:fldChar w:fldCharType="end"/>
      </w:r>
      <w:r w:rsidRPr="00394EA1">
        <w:rPr>
          <w:rFonts w:ascii="Times New Roman" w:eastAsia="Arial Narrow" w:hAnsi="Times New Roman" w:cs="Times New Roman"/>
          <w:bCs/>
          <w:color w:val="000000" w:themeColor="text1"/>
          <w:sz w:val="24"/>
          <w:szCs w:val="24"/>
          <w:lang w:val="sv-SE"/>
        </w:rPr>
        <w:t>.</w:t>
      </w:r>
    </w:p>
    <w:p w14:paraId="2ACEF5C5" w14:textId="77777777" w:rsidR="00C374FC" w:rsidRDefault="00B4288E" w:rsidP="00C374FC">
      <w:pPr>
        <w:pBdr>
          <w:top w:val="nil"/>
          <w:left w:val="nil"/>
          <w:bottom w:val="nil"/>
          <w:right w:val="nil"/>
          <w:between w:val="nil"/>
        </w:pBdr>
        <w:spacing w:after="0" w:line="360" w:lineRule="auto"/>
        <w:ind w:firstLine="720"/>
        <w:jc w:val="both"/>
        <w:rPr>
          <w:rFonts w:ascii="Times New Roman" w:eastAsia="Arial Narrow" w:hAnsi="Times New Roman" w:cs="Times New Roman"/>
          <w:bCs/>
          <w:color w:val="000000" w:themeColor="text1"/>
          <w:sz w:val="24"/>
          <w:szCs w:val="24"/>
          <w:lang w:val="sv-SE"/>
        </w:rPr>
      </w:pPr>
      <w:r w:rsidRPr="00394EA1">
        <w:rPr>
          <w:rFonts w:ascii="Times New Roman" w:eastAsia="Arial Narrow" w:hAnsi="Times New Roman" w:cs="Times New Roman"/>
          <w:bCs/>
          <w:color w:val="000000" w:themeColor="text1"/>
          <w:sz w:val="24"/>
          <w:szCs w:val="24"/>
        </w:rPr>
        <w:t xml:space="preserve">Fenomena kerugian yang terjadi pada perusahaan asuransi hingga terjadinya gagal bayar karena adanya masalah yang bersumber dari pengelolaan keuangan pihak internal perusahaan ini membuat para calon nasabah mempertimbangkan dalam memilih perusahaan asuransi. Kinerja keuangan perusahaan asuransi ini menjadi bahan pertimbangannya, yaitu dengan melakukan analisis pada laporan keuangan perusahaan. Dengan melakukan analisis pada laporan keuangan perusahaan asuransi ini dapat berguna untuk mendeteksi risiko-risiko yang mungkin terjadi serta dapat mengarah pada pengawasan kinerja manajemen yang dilakukan pihak internal mengenai risiko yang membahayakan perusahaan </w:t>
      </w:r>
      <w:r w:rsidRPr="00394EA1">
        <w:rPr>
          <w:rFonts w:ascii="Times New Roman" w:eastAsia="Arial Narrow" w:hAnsi="Times New Roman" w:cs="Times New Roman"/>
          <w:bCs/>
          <w:color w:val="000000" w:themeColor="text1"/>
          <w:sz w:val="24"/>
          <w:szCs w:val="24"/>
        </w:rPr>
        <w:fldChar w:fldCharType="begin" w:fldLock="1"/>
      </w:r>
      <w:r w:rsidRPr="00394EA1">
        <w:rPr>
          <w:rFonts w:ascii="Times New Roman" w:eastAsia="Arial Narrow" w:hAnsi="Times New Roman" w:cs="Times New Roman"/>
          <w:bCs/>
          <w:color w:val="000000" w:themeColor="text1"/>
          <w:sz w:val="24"/>
          <w:szCs w:val="24"/>
        </w:rPr>
        <w:instrText>ADDIN CSL_CITATION {"citationItems":[{"id":"ITEM-1","itemData":{"author":[{"dropping-particle":"","family":"Nurasyifa","given":"Alya","non-dropping-particle":"","parse-names":false,"suffix":""}],"id":"ITEM-1","issue":"1","issued":{"date-parts":[["2024"]]},"title":"EFEKTIVITAS EARLY WARNING SYSTEM (EWS) DALAM MENILAI KINERJA KEUANGAN DAN RISIKO LIKUIDITAS PERUSAHAAN ASURANSI DI BEI: PERIODE 2020-2022 Alya","type":"article-journal","volume":"13"},"uris":["http://www.mendeley.com/documents/?uuid=26dae26c-c312-47bd-a23e-07ab6374e621"]}],"mendeley":{"formattedCitation":"(Nurasyifa, 2024)","plainTextFormattedCitation":"(Nurasyifa, 2024)"},"properties":{"noteIndex":0},"schema":"https://github.com/citation-style-language/schema/raw/master/csl-citation.json"}</w:instrText>
      </w:r>
      <w:r w:rsidRPr="00394EA1">
        <w:rPr>
          <w:rFonts w:ascii="Times New Roman" w:eastAsia="Arial Narrow" w:hAnsi="Times New Roman" w:cs="Times New Roman"/>
          <w:bCs/>
          <w:color w:val="000000" w:themeColor="text1"/>
          <w:sz w:val="24"/>
          <w:szCs w:val="24"/>
        </w:rPr>
        <w:fldChar w:fldCharType="separate"/>
      </w:r>
      <w:r w:rsidRPr="00394EA1">
        <w:rPr>
          <w:rFonts w:ascii="Times New Roman" w:eastAsia="Arial Narrow" w:hAnsi="Times New Roman" w:cs="Times New Roman"/>
          <w:bCs/>
          <w:noProof/>
          <w:color w:val="000000" w:themeColor="text1"/>
          <w:sz w:val="24"/>
          <w:szCs w:val="24"/>
        </w:rPr>
        <w:t>(Nurasyifa, 2024)</w:t>
      </w:r>
      <w:r w:rsidRPr="00394EA1">
        <w:rPr>
          <w:rFonts w:ascii="Times New Roman" w:eastAsia="Arial Narrow" w:hAnsi="Times New Roman" w:cs="Times New Roman"/>
          <w:bCs/>
          <w:color w:val="000000" w:themeColor="text1"/>
          <w:sz w:val="24"/>
          <w:szCs w:val="24"/>
        </w:rPr>
        <w:fldChar w:fldCharType="end"/>
      </w:r>
      <w:r w:rsidR="00C374FC">
        <w:rPr>
          <w:rFonts w:ascii="Times New Roman" w:eastAsia="Arial Narrow" w:hAnsi="Times New Roman" w:cs="Times New Roman"/>
          <w:bCs/>
          <w:color w:val="000000" w:themeColor="text1"/>
          <w:sz w:val="24"/>
          <w:szCs w:val="24"/>
        </w:rPr>
        <w:t xml:space="preserve">. </w:t>
      </w:r>
      <w:r w:rsidR="00BF3978" w:rsidRPr="00394EA1">
        <w:rPr>
          <w:rFonts w:ascii="Times New Roman" w:eastAsia="Arial Narrow" w:hAnsi="Times New Roman" w:cs="Times New Roman"/>
          <w:bCs/>
          <w:color w:val="000000" w:themeColor="text1"/>
          <w:sz w:val="24"/>
          <w:szCs w:val="24"/>
          <w:lang w:val="sv-SE"/>
        </w:rPr>
        <w:t xml:space="preserve">Di sisi lain, ribuan pemegang polis menuntut pemerintah dan otoritas hukum untuk mempercepat proses penyelesaian kasus, terutama terkait percepatan pengembalian dana yang diblokir sebagai bagian dari penyidikan. Para nasabah menilai bahwa proses hukum berjalan lambat dan tidak sebanding dengan kerugian yang telah dialami </w:t>
      </w:r>
      <w:r w:rsidR="00BF3978" w:rsidRPr="00394EA1">
        <w:rPr>
          <w:rFonts w:ascii="Times New Roman" w:eastAsia="Arial Narrow" w:hAnsi="Times New Roman" w:cs="Times New Roman"/>
          <w:bCs/>
          <w:color w:val="000000" w:themeColor="text1"/>
          <w:sz w:val="24"/>
          <w:szCs w:val="24"/>
          <w:lang w:val="sv-SE"/>
        </w:rPr>
        <w:fldChar w:fldCharType="begin" w:fldLock="1"/>
      </w:r>
      <w:r w:rsidR="00BF3978" w:rsidRPr="00394EA1">
        <w:rPr>
          <w:rFonts w:ascii="Times New Roman" w:eastAsia="Arial Narrow" w:hAnsi="Times New Roman" w:cs="Times New Roman"/>
          <w:bCs/>
          <w:color w:val="000000" w:themeColor="text1"/>
          <w:sz w:val="24"/>
          <w:szCs w:val="24"/>
          <w:lang w:val="sv-SE"/>
        </w:rPr>
        <w:instrText>ADDIN CSL_CITATION {"citationItems":[{"id":"ITEM-1","itemData":{"author":[{"dropping-particle":"","family":"Timur","given":"Jawa","non-dropping-particle":"","parse-names":false,"suffix":""}],"id":"ITEM-1","issued":{"date-parts":[["2024"]]},"page":"1-11","title":"Nasabah Wanaartha Life Desak Pengembalian Dana , Lima Tahun Perjuangan Belum Membawa Hasil","type":"article-journal"},"uris":["http://www.mendeley.com/documents/?uuid=b776dd1b-1f13-4d51-9406-d25462c83a4e"]}],"mendeley":{"formattedCitation":"(Timur, 2024)","plainTextFormattedCitation":"(Timur, 2024)","previouslyFormattedCitation":"(Timur, 2024)"},"properties":{"noteIndex":0},"schema":"https://github.com/citation-style-language/schema/raw/master/csl-citation.json"}</w:instrText>
      </w:r>
      <w:r w:rsidR="00BF3978" w:rsidRPr="00394EA1">
        <w:rPr>
          <w:rFonts w:ascii="Times New Roman" w:eastAsia="Arial Narrow" w:hAnsi="Times New Roman" w:cs="Times New Roman"/>
          <w:bCs/>
          <w:color w:val="000000" w:themeColor="text1"/>
          <w:sz w:val="24"/>
          <w:szCs w:val="24"/>
          <w:lang w:val="sv-SE"/>
        </w:rPr>
        <w:fldChar w:fldCharType="separate"/>
      </w:r>
      <w:r w:rsidR="00BF3978" w:rsidRPr="00394EA1">
        <w:rPr>
          <w:rFonts w:ascii="Times New Roman" w:eastAsia="Arial Narrow" w:hAnsi="Times New Roman" w:cs="Times New Roman"/>
          <w:bCs/>
          <w:noProof/>
          <w:color w:val="000000" w:themeColor="text1"/>
          <w:sz w:val="24"/>
          <w:szCs w:val="24"/>
          <w:lang w:val="sv-SE"/>
        </w:rPr>
        <w:t>(Timur, 2024)</w:t>
      </w:r>
      <w:r w:rsidR="00BF3978" w:rsidRPr="00394EA1">
        <w:rPr>
          <w:rFonts w:ascii="Times New Roman" w:eastAsia="Arial Narrow" w:hAnsi="Times New Roman" w:cs="Times New Roman"/>
          <w:bCs/>
          <w:color w:val="000000" w:themeColor="text1"/>
          <w:sz w:val="24"/>
          <w:szCs w:val="24"/>
          <w:lang w:val="sv-SE"/>
        </w:rPr>
        <w:fldChar w:fldCharType="end"/>
      </w:r>
      <w:r w:rsidR="00BF3978" w:rsidRPr="00394EA1">
        <w:rPr>
          <w:rFonts w:ascii="Times New Roman" w:eastAsia="Arial Narrow" w:hAnsi="Times New Roman" w:cs="Times New Roman"/>
          <w:bCs/>
          <w:color w:val="000000" w:themeColor="text1"/>
          <w:sz w:val="24"/>
          <w:szCs w:val="24"/>
          <w:lang w:val="sv-SE"/>
        </w:rPr>
        <w:t>. Perusahaan kemudian menyampaikan pernyataan resmi bahwa pembayaran kewajiban akan dilakukan secara bertahap, namun realisasi janji tersebut belum terealisasi.</w:t>
      </w:r>
    </w:p>
    <w:p w14:paraId="23ECCAF1" w14:textId="77777777" w:rsidR="00C374FC" w:rsidRDefault="00BF3978" w:rsidP="00C374FC">
      <w:pPr>
        <w:pBdr>
          <w:top w:val="nil"/>
          <w:left w:val="nil"/>
          <w:bottom w:val="nil"/>
          <w:right w:val="nil"/>
          <w:between w:val="nil"/>
        </w:pBdr>
        <w:spacing w:after="0" w:line="360" w:lineRule="auto"/>
        <w:ind w:firstLine="720"/>
        <w:jc w:val="both"/>
        <w:rPr>
          <w:rFonts w:ascii="Times New Roman" w:eastAsia="Arial Narrow" w:hAnsi="Times New Roman" w:cs="Times New Roman"/>
          <w:bCs/>
          <w:color w:val="000000" w:themeColor="text1"/>
          <w:sz w:val="24"/>
          <w:szCs w:val="24"/>
          <w:lang w:val="sv-SE"/>
        </w:rPr>
      </w:pPr>
      <w:r w:rsidRPr="00394EA1">
        <w:rPr>
          <w:rFonts w:ascii="Times New Roman" w:eastAsia="Arial Narrow" w:hAnsi="Times New Roman" w:cs="Times New Roman"/>
          <w:bCs/>
          <w:color w:val="000000" w:themeColor="text1"/>
          <w:sz w:val="24"/>
          <w:szCs w:val="24"/>
          <w:lang w:val="sv-SE"/>
        </w:rPr>
        <w:t xml:space="preserve">Selanjutnya, Wanaartha Life sempat mengajukan gugatan praperadilan terhadap pemblokiran rekening efek pada Pengadilan Negeri Jakarta Selatan pada Mei 2020. Putusan praperadilan tersebut dikabulkan oleh majelis hakim dengan merujuk pada ketentuan Pasal 19 Undang-Undang Tindak Pidana Korupsi terkait hak pihak ketiga yang beritikad baik. Meski demikian, hingga putusan tersebut dikeluarkan, pengembalian dana kepada nasabah belum terealisasi secara penuh, dan proses hukum masih berlanjut hingga tingkat Mahkamah Agung </w:t>
      </w:r>
      <w:r w:rsidRPr="00394EA1">
        <w:rPr>
          <w:rFonts w:ascii="Times New Roman" w:eastAsia="Arial Narrow" w:hAnsi="Times New Roman" w:cs="Times New Roman"/>
          <w:bCs/>
          <w:color w:val="000000" w:themeColor="text1"/>
          <w:sz w:val="24"/>
          <w:szCs w:val="24"/>
          <w:lang w:val="sv-SE"/>
        </w:rPr>
        <w:fldChar w:fldCharType="begin" w:fldLock="1"/>
      </w:r>
      <w:r w:rsidRPr="00394EA1">
        <w:rPr>
          <w:rFonts w:ascii="Times New Roman" w:eastAsia="Arial Narrow" w:hAnsi="Times New Roman" w:cs="Times New Roman"/>
          <w:bCs/>
          <w:color w:val="000000" w:themeColor="text1"/>
          <w:sz w:val="24"/>
          <w:szCs w:val="24"/>
          <w:lang w:val="sv-SE"/>
        </w:rPr>
        <w:instrText>ADDIN CSL_CITATION {"citationItems":[{"id":"ITEM-1","itemData":{"ISBN":"2025100914","author":[{"dropping-particle":"","family":"Data","given":"Market","non-dropping-particle":"","parse-names":false,"suffix":""}],"id":"ITEM-1","issued":{"date-parts":[["2025"]]},"page":"1-5","title":"Most Popular","type":"article-journal"},"uris":["http://www.mendeley.com/documents/?uuid=a7ec618f-fb5a-4923-a62f-06e54b2c92e3"]}],"mendeley":{"formattedCitation":"(Data, 2025)","plainTextFormattedCitation":"(Data, 2025)","previouslyFormattedCitation":"(Data, 2025)"},"properties":{"noteIndex":0},"schema":"https://github.com/citation-style-language/schema/raw/master/csl-citation.json"}</w:instrText>
      </w:r>
      <w:r w:rsidRPr="00394EA1">
        <w:rPr>
          <w:rFonts w:ascii="Times New Roman" w:eastAsia="Arial Narrow" w:hAnsi="Times New Roman" w:cs="Times New Roman"/>
          <w:bCs/>
          <w:color w:val="000000" w:themeColor="text1"/>
          <w:sz w:val="24"/>
          <w:szCs w:val="24"/>
          <w:lang w:val="sv-SE"/>
        </w:rPr>
        <w:fldChar w:fldCharType="separate"/>
      </w:r>
      <w:r w:rsidRPr="00394EA1">
        <w:rPr>
          <w:rFonts w:ascii="Times New Roman" w:eastAsia="Arial Narrow" w:hAnsi="Times New Roman" w:cs="Times New Roman"/>
          <w:bCs/>
          <w:noProof/>
          <w:color w:val="000000" w:themeColor="text1"/>
          <w:sz w:val="24"/>
          <w:szCs w:val="24"/>
          <w:lang w:val="sv-SE"/>
        </w:rPr>
        <w:t>(Data, 2025)</w:t>
      </w:r>
      <w:r w:rsidRPr="00394EA1">
        <w:rPr>
          <w:rFonts w:ascii="Times New Roman" w:eastAsia="Arial Narrow" w:hAnsi="Times New Roman" w:cs="Times New Roman"/>
          <w:bCs/>
          <w:color w:val="000000" w:themeColor="text1"/>
          <w:sz w:val="24"/>
          <w:szCs w:val="24"/>
          <w:lang w:val="sv-SE"/>
        </w:rPr>
        <w:fldChar w:fldCharType="end"/>
      </w:r>
      <w:r w:rsidRPr="00394EA1">
        <w:rPr>
          <w:rFonts w:ascii="Times New Roman" w:eastAsia="Arial Narrow" w:hAnsi="Times New Roman" w:cs="Times New Roman"/>
          <w:bCs/>
          <w:color w:val="000000" w:themeColor="text1"/>
          <w:sz w:val="24"/>
          <w:szCs w:val="24"/>
          <w:lang w:val="sv-SE"/>
        </w:rPr>
        <w:t xml:space="preserve"> </w:t>
      </w:r>
      <w:r w:rsidRPr="00394EA1">
        <w:rPr>
          <w:rFonts w:ascii="Times New Roman" w:eastAsia="Arial Narrow" w:hAnsi="Times New Roman" w:cs="Times New Roman"/>
          <w:bCs/>
          <w:color w:val="000000" w:themeColor="text1"/>
          <w:sz w:val="24"/>
          <w:szCs w:val="24"/>
          <w:lang w:val="sv-SE"/>
        </w:rPr>
        <w:fldChar w:fldCharType="begin" w:fldLock="1"/>
      </w:r>
      <w:r w:rsidR="00422211" w:rsidRPr="00394EA1">
        <w:rPr>
          <w:rFonts w:ascii="Times New Roman" w:eastAsia="Arial Narrow" w:hAnsi="Times New Roman" w:cs="Times New Roman"/>
          <w:bCs/>
          <w:color w:val="000000" w:themeColor="text1"/>
          <w:sz w:val="24"/>
          <w:szCs w:val="24"/>
          <w:lang w:val="sv-SE"/>
        </w:rPr>
        <w:instrText>ADDIN CSL_CITATION {"citationItems":[{"id":"ITEM-1","itemData":{"author":[{"dropping-particle":"","family":"Negeri","given":"Pengadilan","non-dropping-particle":"","parse-names":false,"suffix":""},{"dropping-particle":"","family":"Pusat","given":"Jakarta","non-dropping-particle":"","parse-names":false,"suffix":""}],"id":"ITEM-1","issued":{"date-parts":[["2025"]]},"page":"1-8","title":"Jaksa Masih Teliti Putusan Keberatan Wanaartha","type":"article-newspaper"},"uris":["http://www.mendeley.com/documents/?uuid=2eb30f3b-624c-40ac-969d-5c0dba7125f3"]}],"mendeley":{"formattedCitation":"(Negeri &amp; Pusat, 2025)","plainTextFormattedCitation":"(Negeri &amp; Pusat, 2025)","previouslyFormattedCitation":"(Negeri &amp; Pusat, 2025)"},"properties":{"noteIndex":0},"schema":"https://github.com/citation-style-language/schema/raw/master/csl-citation.json"}</w:instrText>
      </w:r>
      <w:r w:rsidRPr="00394EA1">
        <w:rPr>
          <w:rFonts w:ascii="Times New Roman" w:eastAsia="Arial Narrow" w:hAnsi="Times New Roman" w:cs="Times New Roman"/>
          <w:bCs/>
          <w:color w:val="000000" w:themeColor="text1"/>
          <w:sz w:val="24"/>
          <w:szCs w:val="24"/>
          <w:lang w:val="sv-SE"/>
        </w:rPr>
        <w:fldChar w:fldCharType="separate"/>
      </w:r>
      <w:r w:rsidRPr="00394EA1">
        <w:rPr>
          <w:rFonts w:ascii="Times New Roman" w:eastAsia="Arial Narrow" w:hAnsi="Times New Roman" w:cs="Times New Roman"/>
          <w:bCs/>
          <w:noProof/>
          <w:color w:val="000000" w:themeColor="text1"/>
          <w:sz w:val="24"/>
          <w:szCs w:val="24"/>
          <w:lang w:val="sv-SE"/>
        </w:rPr>
        <w:t>(Negeri &amp; Pusat, 2025)</w:t>
      </w:r>
      <w:r w:rsidRPr="00394EA1">
        <w:rPr>
          <w:rFonts w:ascii="Times New Roman" w:eastAsia="Arial Narrow" w:hAnsi="Times New Roman" w:cs="Times New Roman"/>
          <w:bCs/>
          <w:color w:val="000000" w:themeColor="text1"/>
          <w:sz w:val="24"/>
          <w:szCs w:val="24"/>
          <w:lang w:val="sv-SE"/>
        </w:rPr>
        <w:fldChar w:fldCharType="end"/>
      </w:r>
      <w:r w:rsidRPr="00394EA1">
        <w:rPr>
          <w:rFonts w:ascii="Times New Roman" w:eastAsia="Arial Narrow" w:hAnsi="Times New Roman" w:cs="Times New Roman"/>
          <w:bCs/>
          <w:color w:val="000000" w:themeColor="text1"/>
          <w:sz w:val="24"/>
          <w:szCs w:val="24"/>
          <w:lang w:val="sv-SE"/>
        </w:rPr>
        <w:t xml:space="preserve"> </w:t>
      </w:r>
      <w:r w:rsidRPr="00394EA1">
        <w:rPr>
          <w:rFonts w:ascii="Times New Roman" w:eastAsia="Arial Narrow" w:hAnsi="Times New Roman" w:cs="Times New Roman"/>
          <w:bCs/>
          <w:color w:val="000000" w:themeColor="text1"/>
          <w:sz w:val="24"/>
          <w:szCs w:val="24"/>
          <w:lang w:val="sv-SE"/>
        </w:rPr>
        <w:fldChar w:fldCharType="begin" w:fldLock="1"/>
      </w:r>
      <w:r w:rsidR="00401E20" w:rsidRPr="00394EA1">
        <w:rPr>
          <w:rFonts w:ascii="Times New Roman" w:eastAsia="Arial Narrow" w:hAnsi="Times New Roman" w:cs="Times New Roman"/>
          <w:bCs/>
          <w:color w:val="000000" w:themeColor="text1"/>
          <w:sz w:val="24"/>
          <w:szCs w:val="24"/>
          <w:lang w:val="sv-SE"/>
        </w:rPr>
        <w:instrText>ADDIN CSL_CITATION {"citationItems":[{"id":"ITEM-1","itemData":{"author":[{"dropping-particle":"","family":"Hidup","given":"Gaya","non-dropping-particle":"","parse-names":false,"suffix":""},{"dropping-particle":"","family":"Lain","given":"Berita","non-dropping-particle":"","parse-names":false,"suffix":""},{"dropping-particle":"","family":"Daerah","given":"Pilih","non-dropping-particle":"","parse-names":false,"suffix":""}],"id":"ITEM-1","issued":{"date-parts":[["2025"]]},"number-of-pages":"1-8","title":"Ribuan Nasabah WanaArtha Tuntut Pengembalian Dana Rp15 Triliun","type":"report"},"uris":["http://www.mendeley.com/documents/?uuid=ccd18639-1c33-4733-80ec-7171ef04a1b8"]}],"mendeley":{"formattedCitation":"(Hidup et al., 2025)","plainTextFormattedCitation":"(Hidup et al., 2025)","previouslyFormattedCitation":"(Hidup et al., 2025)"},"properties":{"noteIndex":0},"schema":"https://github.com/citation-style-language/schema/raw/master/csl-citation.json"}</w:instrText>
      </w:r>
      <w:r w:rsidRPr="00394EA1">
        <w:rPr>
          <w:rFonts w:ascii="Times New Roman" w:eastAsia="Arial Narrow" w:hAnsi="Times New Roman" w:cs="Times New Roman"/>
          <w:bCs/>
          <w:color w:val="000000" w:themeColor="text1"/>
          <w:sz w:val="24"/>
          <w:szCs w:val="24"/>
          <w:lang w:val="sv-SE"/>
        </w:rPr>
        <w:fldChar w:fldCharType="separate"/>
      </w:r>
      <w:r w:rsidRPr="00394EA1">
        <w:rPr>
          <w:rFonts w:ascii="Times New Roman" w:eastAsia="Arial Narrow" w:hAnsi="Times New Roman" w:cs="Times New Roman"/>
          <w:bCs/>
          <w:noProof/>
          <w:color w:val="000000" w:themeColor="text1"/>
          <w:sz w:val="24"/>
          <w:szCs w:val="24"/>
          <w:lang w:val="sv-SE"/>
        </w:rPr>
        <w:t>(Hidup et al., 2025)</w:t>
      </w:r>
      <w:r w:rsidRPr="00394EA1">
        <w:rPr>
          <w:rFonts w:ascii="Times New Roman" w:eastAsia="Arial Narrow" w:hAnsi="Times New Roman" w:cs="Times New Roman"/>
          <w:bCs/>
          <w:color w:val="000000" w:themeColor="text1"/>
          <w:sz w:val="24"/>
          <w:szCs w:val="24"/>
          <w:lang w:val="sv-SE"/>
        </w:rPr>
        <w:fldChar w:fldCharType="end"/>
      </w:r>
      <w:r w:rsidRPr="00394EA1">
        <w:rPr>
          <w:rFonts w:ascii="Times New Roman" w:eastAsia="Arial Narrow" w:hAnsi="Times New Roman" w:cs="Times New Roman"/>
          <w:bCs/>
          <w:color w:val="000000" w:themeColor="text1"/>
          <w:sz w:val="24"/>
          <w:szCs w:val="24"/>
          <w:lang w:val="sv-SE"/>
        </w:rPr>
        <w:t>.</w:t>
      </w:r>
      <w:r w:rsidR="00C374FC">
        <w:rPr>
          <w:rFonts w:ascii="Times New Roman" w:eastAsia="Arial Narrow" w:hAnsi="Times New Roman" w:cs="Times New Roman"/>
          <w:bCs/>
          <w:color w:val="000000" w:themeColor="text1"/>
          <w:sz w:val="24"/>
          <w:szCs w:val="24"/>
        </w:rPr>
        <w:t xml:space="preserve"> </w:t>
      </w:r>
      <w:r w:rsidRPr="00394EA1">
        <w:rPr>
          <w:rFonts w:ascii="Times New Roman" w:eastAsia="Arial Narrow" w:hAnsi="Times New Roman" w:cs="Times New Roman"/>
          <w:bCs/>
          <w:color w:val="000000" w:themeColor="text1"/>
          <w:sz w:val="24"/>
          <w:szCs w:val="24"/>
          <w:lang w:val="sv-SE"/>
        </w:rPr>
        <w:t>Dari rangkaian temuan tersebut, dapat disimpulkan bahwa kasus Wanaartha Life bukan hanya permasalahan teknis laporan keuangan, tetapi mencakup aspek etika, tata kelola perusahaan, perlindungan konsumen, serta pengawasan regulasi. Skandal ini menggambarkan lemahnya implementasi kode etik akuntansi, ketidakoptimalan auditor dalam menjalankan fungsi pengawasan independen, serta minimnya sistem peringatan dini dalam perusahaan untuk mendeteksi indikasi fraud.</w:t>
      </w:r>
    </w:p>
    <w:p w14:paraId="5F90BECF" w14:textId="389414C0" w:rsidR="00B4288E" w:rsidRPr="00394EA1" w:rsidRDefault="00B4288E" w:rsidP="00C374FC">
      <w:pPr>
        <w:pBdr>
          <w:top w:val="nil"/>
          <w:left w:val="nil"/>
          <w:bottom w:val="nil"/>
          <w:right w:val="nil"/>
          <w:between w:val="nil"/>
        </w:pBdr>
        <w:spacing w:after="0" w:line="360" w:lineRule="auto"/>
        <w:ind w:firstLine="720"/>
        <w:jc w:val="both"/>
        <w:rPr>
          <w:rFonts w:ascii="Times New Roman" w:eastAsia="Arial Narrow" w:hAnsi="Times New Roman" w:cs="Times New Roman"/>
          <w:bCs/>
          <w:color w:val="000000" w:themeColor="text1"/>
          <w:sz w:val="24"/>
          <w:szCs w:val="24"/>
        </w:rPr>
      </w:pPr>
      <w:r w:rsidRPr="00394EA1">
        <w:rPr>
          <w:rFonts w:ascii="Times New Roman" w:eastAsia="Arial Narrow" w:hAnsi="Times New Roman" w:cs="Times New Roman"/>
          <w:bCs/>
          <w:color w:val="000000" w:themeColor="text1"/>
          <w:sz w:val="24"/>
          <w:szCs w:val="24"/>
        </w:rPr>
        <w:t xml:space="preserve">Penelitian ini menggunakan beberapa metode ilmiah dan jurnal bereputasi sebagai pedoman penyusunan </w:t>
      </w:r>
      <w:r w:rsidR="00513111" w:rsidRPr="00394EA1">
        <w:rPr>
          <w:rFonts w:ascii="Times New Roman" w:eastAsia="Arial Narrow" w:hAnsi="Times New Roman" w:cs="Times New Roman"/>
          <w:bCs/>
          <w:color w:val="000000" w:themeColor="text1"/>
          <w:sz w:val="24"/>
          <w:szCs w:val="24"/>
        </w:rPr>
        <w:t>jurnal yang mempertimbangakan perspektif dan keseimbangan etika:</w:t>
      </w:r>
    </w:p>
    <w:tbl>
      <w:tblPr>
        <w:tblStyle w:val="TableGrid"/>
        <w:tblW w:w="90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3020"/>
        <w:gridCol w:w="5537"/>
      </w:tblGrid>
      <w:tr w:rsidR="00394EA1" w:rsidRPr="00C374FC" w14:paraId="3BE55185" w14:textId="77777777" w:rsidTr="00C374FC">
        <w:tc>
          <w:tcPr>
            <w:tcW w:w="510" w:type="dxa"/>
            <w:tcBorders>
              <w:bottom w:val="single" w:sz="4" w:space="0" w:color="auto"/>
            </w:tcBorders>
          </w:tcPr>
          <w:p w14:paraId="2C860E28" w14:textId="1784E5B2" w:rsidR="00513111" w:rsidRPr="00C374FC" w:rsidRDefault="00513111" w:rsidP="00C374FC">
            <w:pPr>
              <w:jc w:val="center"/>
              <w:rPr>
                <w:rFonts w:ascii="Times New Roman" w:eastAsia="Arial Narrow" w:hAnsi="Times New Roman"/>
                <w:b/>
                <w:color w:val="000000" w:themeColor="text1"/>
                <w:sz w:val="24"/>
                <w:szCs w:val="24"/>
                <w:lang w:val="sv-SE"/>
              </w:rPr>
            </w:pPr>
            <w:r w:rsidRPr="00C374FC">
              <w:rPr>
                <w:rFonts w:ascii="Times New Roman" w:eastAsia="Arial Narrow" w:hAnsi="Times New Roman"/>
                <w:b/>
                <w:color w:val="000000" w:themeColor="text1"/>
                <w:sz w:val="24"/>
                <w:szCs w:val="24"/>
                <w:lang w:val="sv-SE"/>
              </w:rPr>
              <w:t>No</w:t>
            </w:r>
          </w:p>
        </w:tc>
        <w:tc>
          <w:tcPr>
            <w:tcW w:w="3020" w:type="dxa"/>
            <w:tcBorders>
              <w:bottom w:val="single" w:sz="4" w:space="0" w:color="auto"/>
            </w:tcBorders>
          </w:tcPr>
          <w:p w14:paraId="2DD9E2AF" w14:textId="3C912E06" w:rsidR="00513111" w:rsidRPr="00C374FC" w:rsidRDefault="00513111" w:rsidP="00C81B14">
            <w:pPr>
              <w:jc w:val="center"/>
              <w:rPr>
                <w:rFonts w:ascii="Times New Roman" w:eastAsia="Arial Narrow" w:hAnsi="Times New Roman"/>
                <w:b/>
                <w:color w:val="000000" w:themeColor="text1"/>
                <w:sz w:val="24"/>
                <w:szCs w:val="24"/>
                <w:lang w:val="sv-SE"/>
              </w:rPr>
            </w:pPr>
            <w:r w:rsidRPr="00C374FC">
              <w:rPr>
                <w:rFonts w:ascii="Times New Roman" w:eastAsia="Arial Narrow" w:hAnsi="Times New Roman"/>
                <w:b/>
                <w:color w:val="000000" w:themeColor="text1"/>
                <w:sz w:val="24"/>
                <w:szCs w:val="24"/>
                <w:lang w:val="sv-SE"/>
              </w:rPr>
              <w:t>Penulis &amp; Tahun</w:t>
            </w:r>
          </w:p>
        </w:tc>
        <w:tc>
          <w:tcPr>
            <w:tcW w:w="5537" w:type="dxa"/>
            <w:tcBorders>
              <w:bottom w:val="single" w:sz="4" w:space="0" w:color="auto"/>
            </w:tcBorders>
          </w:tcPr>
          <w:p w14:paraId="1ADA185C" w14:textId="1A1930A8" w:rsidR="00513111" w:rsidRPr="00C374FC" w:rsidRDefault="00513111" w:rsidP="00C81B14">
            <w:pPr>
              <w:jc w:val="center"/>
              <w:rPr>
                <w:rFonts w:ascii="Times New Roman" w:eastAsia="Arial Narrow" w:hAnsi="Times New Roman"/>
                <w:b/>
                <w:color w:val="000000" w:themeColor="text1"/>
                <w:sz w:val="24"/>
                <w:szCs w:val="24"/>
                <w:lang w:val="sv-SE"/>
              </w:rPr>
            </w:pPr>
            <w:r w:rsidRPr="00C374FC">
              <w:rPr>
                <w:rFonts w:ascii="Times New Roman" w:eastAsia="Arial Narrow" w:hAnsi="Times New Roman"/>
                <w:b/>
                <w:color w:val="000000" w:themeColor="text1"/>
                <w:sz w:val="24"/>
                <w:szCs w:val="24"/>
                <w:lang w:val="sv-SE"/>
              </w:rPr>
              <w:t>Judul</w:t>
            </w:r>
          </w:p>
        </w:tc>
      </w:tr>
      <w:tr w:rsidR="00394EA1" w:rsidRPr="00394EA1" w14:paraId="0BAD7F26" w14:textId="77777777" w:rsidTr="00C374FC">
        <w:tc>
          <w:tcPr>
            <w:tcW w:w="510" w:type="dxa"/>
            <w:tcBorders>
              <w:top w:val="single" w:sz="4" w:space="0" w:color="auto"/>
              <w:bottom w:val="nil"/>
            </w:tcBorders>
          </w:tcPr>
          <w:p w14:paraId="7C5DD40E" w14:textId="19F37926" w:rsidR="00513111" w:rsidRPr="00394EA1" w:rsidRDefault="00513111" w:rsidP="00C374FC">
            <w:pPr>
              <w:jc w:val="center"/>
              <w:rPr>
                <w:rFonts w:ascii="Times New Roman" w:eastAsia="Arial Narrow" w:hAnsi="Times New Roman"/>
                <w:bCs/>
                <w:color w:val="000000" w:themeColor="text1"/>
                <w:sz w:val="24"/>
                <w:szCs w:val="24"/>
                <w:lang w:val="sv-SE"/>
              </w:rPr>
            </w:pPr>
            <w:r w:rsidRPr="00394EA1">
              <w:rPr>
                <w:rFonts w:ascii="Times New Roman" w:eastAsia="Arial Narrow" w:hAnsi="Times New Roman"/>
                <w:bCs/>
                <w:color w:val="000000" w:themeColor="text1"/>
                <w:sz w:val="24"/>
                <w:szCs w:val="24"/>
                <w:lang w:val="sv-SE"/>
              </w:rPr>
              <w:t>1</w:t>
            </w:r>
          </w:p>
        </w:tc>
        <w:tc>
          <w:tcPr>
            <w:tcW w:w="3020" w:type="dxa"/>
            <w:tcBorders>
              <w:top w:val="single" w:sz="4" w:space="0" w:color="auto"/>
              <w:bottom w:val="nil"/>
            </w:tcBorders>
          </w:tcPr>
          <w:p w14:paraId="369D25E8" w14:textId="139A20D9" w:rsidR="00513111" w:rsidRPr="00394EA1" w:rsidRDefault="00513111" w:rsidP="00C81B14">
            <w:pPr>
              <w:rPr>
                <w:rFonts w:ascii="Times New Roman" w:eastAsia="Arial Narrow" w:hAnsi="Times New Roman"/>
                <w:bCs/>
                <w:color w:val="000000" w:themeColor="text1"/>
                <w:sz w:val="24"/>
                <w:szCs w:val="24"/>
                <w:lang w:val="sv-SE"/>
              </w:rPr>
            </w:pPr>
            <w:r w:rsidRPr="00394EA1">
              <w:rPr>
                <w:rFonts w:ascii="Times New Roman" w:eastAsia="Arial Narrow" w:hAnsi="Times New Roman"/>
                <w:bCs/>
                <w:color w:val="000000" w:themeColor="text1"/>
                <w:sz w:val="24"/>
                <w:szCs w:val="24"/>
                <w:lang w:val="sv-SE"/>
              </w:rPr>
              <w:t>Anggiria, K.S &amp; Trisnaningsih,S. (2023)</w:t>
            </w:r>
          </w:p>
        </w:tc>
        <w:tc>
          <w:tcPr>
            <w:tcW w:w="5537" w:type="dxa"/>
            <w:tcBorders>
              <w:top w:val="single" w:sz="4" w:space="0" w:color="auto"/>
              <w:bottom w:val="nil"/>
            </w:tcBorders>
          </w:tcPr>
          <w:p w14:paraId="45C402D5" w14:textId="53EA0D6C" w:rsidR="00513111" w:rsidRPr="00394EA1" w:rsidRDefault="00513111" w:rsidP="00C81B14">
            <w:pPr>
              <w:rPr>
                <w:rFonts w:ascii="Times New Roman" w:eastAsia="Arial Narrow" w:hAnsi="Times New Roman"/>
                <w:bCs/>
                <w:color w:val="000000" w:themeColor="text1"/>
                <w:sz w:val="24"/>
                <w:szCs w:val="24"/>
                <w:lang w:val="en-US"/>
              </w:rPr>
            </w:pPr>
            <w:r w:rsidRPr="00394EA1">
              <w:rPr>
                <w:rFonts w:ascii="Times New Roman" w:eastAsia="Arial Narrow" w:hAnsi="Times New Roman"/>
                <w:bCs/>
                <w:color w:val="000000" w:themeColor="text1"/>
                <w:sz w:val="24"/>
                <w:szCs w:val="24"/>
                <w:lang w:val="en-US"/>
              </w:rPr>
              <w:t xml:space="preserve">Analysis of Violations of the Code of Ethics for Professional Accountants in the Business Sector: Case Study of AP and KAP Involvement at PT </w:t>
            </w:r>
            <w:proofErr w:type="spellStart"/>
            <w:r w:rsidRPr="00394EA1">
              <w:rPr>
                <w:rFonts w:ascii="Times New Roman" w:eastAsia="Arial Narrow" w:hAnsi="Times New Roman"/>
                <w:bCs/>
                <w:color w:val="000000" w:themeColor="text1"/>
                <w:sz w:val="24"/>
                <w:szCs w:val="24"/>
                <w:lang w:val="en-US"/>
              </w:rPr>
              <w:t>Asuransi</w:t>
            </w:r>
            <w:proofErr w:type="spellEnd"/>
            <w:r w:rsidRPr="00394EA1">
              <w:rPr>
                <w:rFonts w:ascii="Times New Roman" w:eastAsia="Arial Narrow" w:hAnsi="Times New Roman"/>
                <w:bCs/>
                <w:color w:val="000000" w:themeColor="text1"/>
                <w:sz w:val="24"/>
                <w:szCs w:val="24"/>
                <w:lang w:val="en-US"/>
              </w:rPr>
              <w:t xml:space="preserve"> </w:t>
            </w:r>
            <w:proofErr w:type="spellStart"/>
            <w:r w:rsidRPr="00394EA1">
              <w:rPr>
                <w:rFonts w:ascii="Times New Roman" w:eastAsia="Arial Narrow" w:hAnsi="Times New Roman"/>
                <w:bCs/>
                <w:color w:val="000000" w:themeColor="text1"/>
                <w:sz w:val="24"/>
                <w:szCs w:val="24"/>
                <w:lang w:val="en-US"/>
              </w:rPr>
              <w:t>Adisarana</w:t>
            </w:r>
            <w:proofErr w:type="spellEnd"/>
            <w:r w:rsidRPr="00394EA1">
              <w:rPr>
                <w:rFonts w:ascii="Times New Roman" w:eastAsia="Arial Narrow" w:hAnsi="Times New Roman"/>
                <w:bCs/>
                <w:color w:val="000000" w:themeColor="text1"/>
                <w:sz w:val="24"/>
                <w:szCs w:val="24"/>
                <w:lang w:val="en-US"/>
              </w:rPr>
              <w:t xml:space="preserve"> </w:t>
            </w:r>
            <w:proofErr w:type="spellStart"/>
            <w:r w:rsidRPr="00394EA1">
              <w:rPr>
                <w:rFonts w:ascii="Times New Roman" w:eastAsia="Arial Narrow" w:hAnsi="Times New Roman"/>
                <w:bCs/>
                <w:color w:val="000000" w:themeColor="text1"/>
                <w:sz w:val="24"/>
                <w:szCs w:val="24"/>
                <w:lang w:val="en-US"/>
              </w:rPr>
              <w:t>Wanaartha</w:t>
            </w:r>
            <w:proofErr w:type="spellEnd"/>
            <w:r w:rsidRPr="00394EA1">
              <w:rPr>
                <w:rFonts w:ascii="Times New Roman" w:eastAsia="Arial Narrow" w:hAnsi="Times New Roman"/>
                <w:bCs/>
                <w:color w:val="000000" w:themeColor="text1"/>
                <w:sz w:val="24"/>
                <w:szCs w:val="24"/>
                <w:lang w:val="en-US"/>
              </w:rPr>
              <w:t xml:space="preserve"> Life (WAL)</w:t>
            </w:r>
          </w:p>
        </w:tc>
      </w:tr>
      <w:tr w:rsidR="00394EA1" w:rsidRPr="00394EA1" w14:paraId="34CFD1A3" w14:textId="77777777" w:rsidTr="00C374FC">
        <w:tc>
          <w:tcPr>
            <w:tcW w:w="510" w:type="dxa"/>
            <w:tcBorders>
              <w:top w:val="nil"/>
            </w:tcBorders>
          </w:tcPr>
          <w:p w14:paraId="5A3DFF3E" w14:textId="23AA1A48" w:rsidR="00513111" w:rsidRPr="00394EA1" w:rsidRDefault="00513111" w:rsidP="00C374FC">
            <w:pPr>
              <w:jc w:val="center"/>
              <w:rPr>
                <w:rFonts w:ascii="Times New Roman" w:eastAsia="Arial Narrow" w:hAnsi="Times New Roman"/>
                <w:bCs/>
                <w:color w:val="000000" w:themeColor="text1"/>
                <w:sz w:val="24"/>
                <w:szCs w:val="24"/>
                <w:lang w:val="sv-SE"/>
              </w:rPr>
            </w:pPr>
            <w:r w:rsidRPr="00394EA1">
              <w:rPr>
                <w:rFonts w:ascii="Times New Roman" w:eastAsia="Arial Narrow" w:hAnsi="Times New Roman"/>
                <w:bCs/>
                <w:color w:val="000000" w:themeColor="text1"/>
                <w:sz w:val="24"/>
                <w:szCs w:val="24"/>
                <w:lang w:val="sv-SE"/>
              </w:rPr>
              <w:lastRenderedPageBreak/>
              <w:t>2</w:t>
            </w:r>
          </w:p>
        </w:tc>
        <w:tc>
          <w:tcPr>
            <w:tcW w:w="3020" w:type="dxa"/>
            <w:tcBorders>
              <w:top w:val="nil"/>
            </w:tcBorders>
          </w:tcPr>
          <w:p w14:paraId="1775D3E1" w14:textId="30764F6E" w:rsidR="00513111" w:rsidRPr="00394EA1" w:rsidRDefault="00513111" w:rsidP="00C81B14">
            <w:pPr>
              <w:rPr>
                <w:rFonts w:ascii="Times New Roman" w:eastAsia="Arial Narrow" w:hAnsi="Times New Roman"/>
                <w:bCs/>
                <w:color w:val="000000" w:themeColor="text1"/>
                <w:sz w:val="24"/>
                <w:szCs w:val="24"/>
                <w:lang w:val="sv-SE"/>
              </w:rPr>
            </w:pPr>
            <w:r w:rsidRPr="00394EA1">
              <w:rPr>
                <w:rFonts w:ascii="Times New Roman" w:eastAsia="Arial Narrow" w:hAnsi="Times New Roman"/>
                <w:bCs/>
                <w:color w:val="000000" w:themeColor="text1"/>
                <w:sz w:val="24"/>
                <w:szCs w:val="24"/>
                <w:lang w:val="sv-SE"/>
              </w:rPr>
              <w:t>Ayub Anjashara, Sri Anjarwati. (2024)</w:t>
            </w:r>
          </w:p>
        </w:tc>
        <w:tc>
          <w:tcPr>
            <w:tcW w:w="5537" w:type="dxa"/>
            <w:tcBorders>
              <w:top w:val="nil"/>
            </w:tcBorders>
          </w:tcPr>
          <w:p w14:paraId="1E4E16DD" w14:textId="56FED1F9" w:rsidR="00513111" w:rsidRPr="00394EA1" w:rsidRDefault="00513111" w:rsidP="00C81B14">
            <w:pPr>
              <w:rPr>
                <w:rFonts w:ascii="Times New Roman" w:eastAsia="Arial Narrow" w:hAnsi="Times New Roman"/>
                <w:bCs/>
                <w:color w:val="000000" w:themeColor="text1"/>
                <w:sz w:val="24"/>
                <w:szCs w:val="24"/>
                <w:lang w:val="sv-SE"/>
              </w:rPr>
            </w:pPr>
            <w:r w:rsidRPr="00394EA1">
              <w:rPr>
                <w:rFonts w:ascii="Times New Roman" w:eastAsia="Arial Narrow" w:hAnsi="Times New Roman"/>
                <w:bCs/>
                <w:color w:val="000000" w:themeColor="text1"/>
                <w:sz w:val="24"/>
                <w:szCs w:val="24"/>
                <w:lang w:val="sv-SE"/>
              </w:rPr>
              <w:t>Determinan Akuntabilitas, Profesionalisme dan Independensi terhadap Kualitas Audit</w:t>
            </w:r>
          </w:p>
        </w:tc>
      </w:tr>
      <w:tr w:rsidR="00394EA1" w:rsidRPr="00394EA1" w14:paraId="706C4A98" w14:textId="77777777" w:rsidTr="00C374FC">
        <w:tc>
          <w:tcPr>
            <w:tcW w:w="510" w:type="dxa"/>
          </w:tcPr>
          <w:p w14:paraId="27A09EC2" w14:textId="0576A0CF" w:rsidR="00513111" w:rsidRPr="00394EA1" w:rsidRDefault="00513111" w:rsidP="00C374FC">
            <w:pPr>
              <w:jc w:val="center"/>
              <w:rPr>
                <w:rFonts w:ascii="Times New Roman" w:eastAsia="Arial Narrow" w:hAnsi="Times New Roman"/>
                <w:bCs/>
                <w:color w:val="000000" w:themeColor="text1"/>
                <w:sz w:val="24"/>
                <w:szCs w:val="24"/>
                <w:lang w:val="sv-SE"/>
              </w:rPr>
            </w:pPr>
            <w:r w:rsidRPr="00394EA1">
              <w:rPr>
                <w:rFonts w:ascii="Times New Roman" w:eastAsia="Arial Narrow" w:hAnsi="Times New Roman"/>
                <w:bCs/>
                <w:color w:val="000000" w:themeColor="text1"/>
                <w:sz w:val="24"/>
                <w:szCs w:val="24"/>
                <w:lang w:val="sv-SE"/>
              </w:rPr>
              <w:t>3</w:t>
            </w:r>
          </w:p>
        </w:tc>
        <w:tc>
          <w:tcPr>
            <w:tcW w:w="3020" w:type="dxa"/>
          </w:tcPr>
          <w:p w14:paraId="056F369A" w14:textId="0D12F815" w:rsidR="00513111" w:rsidRPr="00394EA1" w:rsidRDefault="00513111" w:rsidP="00C81B14">
            <w:pPr>
              <w:rPr>
                <w:rFonts w:ascii="Times New Roman" w:eastAsia="Arial Narrow" w:hAnsi="Times New Roman"/>
                <w:bCs/>
                <w:color w:val="000000" w:themeColor="text1"/>
                <w:sz w:val="24"/>
                <w:szCs w:val="24"/>
                <w:lang w:val="en-US"/>
              </w:rPr>
            </w:pPr>
            <w:r w:rsidRPr="00394EA1">
              <w:rPr>
                <w:rFonts w:ascii="Times New Roman" w:eastAsia="Arial Narrow" w:hAnsi="Times New Roman"/>
                <w:bCs/>
                <w:color w:val="000000" w:themeColor="text1"/>
                <w:sz w:val="24"/>
                <w:szCs w:val="24"/>
                <w:lang w:val="en-US"/>
              </w:rPr>
              <w:t xml:space="preserve">Adelia Furry </w:t>
            </w:r>
            <w:proofErr w:type="spellStart"/>
            <w:r w:rsidRPr="00394EA1">
              <w:rPr>
                <w:rFonts w:ascii="Times New Roman" w:eastAsia="Arial Narrow" w:hAnsi="Times New Roman"/>
                <w:bCs/>
                <w:color w:val="000000" w:themeColor="text1"/>
                <w:sz w:val="24"/>
                <w:szCs w:val="24"/>
                <w:lang w:val="en-US"/>
              </w:rPr>
              <w:t>Avriandi</w:t>
            </w:r>
            <w:proofErr w:type="spellEnd"/>
            <w:r w:rsidRPr="00394EA1">
              <w:rPr>
                <w:rFonts w:ascii="Times New Roman" w:eastAsia="Arial Narrow" w:hAnsi="Times New Roman"/>
                <w:bCs/>
                <w:color w:val="000000" w:themeColor="text1"/>
                <w:sz w:val="24"/>
                <w:szCs w:val="24"/>
                <w:lang w:val="en-US"/>
              </w:rPr>
              <w:t xml:space="preserve">, </w:t>
            </w:r>
            <w:proofErr w:type="spellStart"/>
            <w:r w:rsidRPr="00394EA1">
              <w:rPr>
                <w:rFonts w:ascii="Times New Roman" w:eastAsia="Arial Narrow" w:hAnsi="Times New Roman"/>
                <w:bCs/>
                <w:color w:val="000000" w:themeColor="text1"/>
                <w:sz w:val="24"/>
                <w:szCs w:val="24"/>
                <w:lang w:val="en-US"/>
              </w:rPr>
              <w:t>Apriana</w:t>
            </w:r>
            <w:proofErr w:type="spellEnd"/>
            <w:r w:rsidRPr="00394EA1">
              <w:rPr>
                <w:rFonts w:ascii="Times New Roman" w:eastAsia="Arial Narrow" w:hAnsi="Times New Roman"/>
                <w:bCs/>
                <w:color w:val="000000" w:themeColor="text1"/>
                <w:sz w:val="24"/>
                <w:szCs w:val="24"/>
                <w:lang w:val="en-US"/>
              </w:rPr>
              <w:t xml:space="preserve"> Nur </w:t>
            </w:r>
            <w:proofErr w:type="spellStart"/>
            <w:r w:rsidRPr="00394EA1">
              <w:rPr>
                <w:rFonts w:ascii="Times New Roman" w:eastAsia="Arial Narrow" w:hAnsi="Times New Roman"/>
                <w:bCs/>
                <w:color w:val="000000" w:themeColor="text1"/>
                <w:sz w:val="24"/>
                <w:szCs w:val="24"/>
                <w:lang w:val="en-US"/>
              </w:rPr>
              <w:t>Asyifa</w:t>
            </w:r>
            <w:proofErr w:type="spellEnd"/>
            <w:r w:rsidRPr="00394EA1">
              <w:rPr>
                <w:rFonts w:ascii="Times New Roman" w:eastAsia="Arial Narrow" w:hAnsi="Times New Roman"/>
                <w:bCs/>
                <w:color w:val="000000" w:themeColor="text1"/>
                <w:sz w:val="24"/>
                <w:szCs w:val="24"/>
                <w:lang w:val="en-US"/>
              </w:rPr>
              <w:t xml:space="preserve">, </w:t>
            </w:r>
            <w:proofErr w:type="spellStart"/>
            <w:r w:rsidRPr="00394EA1">
              <w:rPr>
                <w:rFonts w:ascii="Times New Roman" w:eastAsia="Arial Narrow" w:hAnsi="Times New Roman"/>
                <w:bCs/>
                <w:color w:val="000000" w:themeColor="text1"/>
                <w:sz w:val="24"/>
                <w:szCs w:val="24"/>
                <w:lang w:val="en-US"/>
              </w:rPr>
              <w:t>Giyan</w:t>
            </w:r>
            <w:proofErr w:type="spellEnd"/>
            <w:r w:rsidRPr="00394EA1">
              <w:rPr>
                <w:rFonts w:ascii="Times New Roman" w:eastAsia="Arial Narrow" w:hAnsi="Times New Roman"/>
                <w:bCs/>
                <w:color w:val="000000" w:themeColor="text1"/>
                <w:sz w:val="24"/>
                <w:szCs w:val="24"/>
                <w:lang w:val="en-US"/>
              </w:rPr>
              <w:t xml:space="preserve"> </w:t>
            </w:r>
            <w:proofErr w:type="spellStart"/>
            <w:r w:rsidRPr="00394EA1">
              <w:rPr>
                <w:rFonts w:ascii="Times New Roman" w:eastAsia="Arial Narrow" w:hAnsi="Times New Roman"/>
                <w:bCs/>
                <w:color w:val="000000" w:themeColor="text1"/>
                <w:sz w:val="24"/>
                <w:szCs w:val="24"/>
                <w:lang w:val="en-US"/>
              </w:rPr>
              <w:t>Triyani</w:t>
            </w:r>
            <w:proofErr w:type="spellEnd"/>
            <w:r w:rsidRPr="00394EA1">
              <w:rPr>
                <w:rFonts w:ascii="Times New Roman" w:eastAsia="Arial Narrow" w:hAnsi="Times New Roman"/>
                <w:bCs/>
                <w:color w:val="000000" w:themeColor="text1"/>
                <w:sz w:val="24"/>
                <w:szCs w:val="24"/>
                <w:lang w:val="en-US"/>
              </w:rPr>
              <w:t xml:space="preserve"> Sari,</w:t>
            </w:r>
          </w:p>
          <w:p w14:paraId="57F752EA" w14:textId="47858C1B" w:rsidR="00513111" w:rsidRPr="00394EA1" w:rsidRDefault="00513111" w:rsidP="00C81B14">
            <w:pPr>
              <w:rPr>
                <w:rFonts w:ascii="Times New Roman" w:eastAsia="Arial Narrow" w:hAnsi="Times New Roman"/>
                <w:bCs/>
                <w:color w:val="000000" w:themeColor="text1"/>
                <w:sz w:val="24"/>
                <w:szCs w:val="24"/>
                <w:lang w:val="sv-SE"/>
              </w:rPr>
            </w:pPr>
            <w:r w:rsidRPr="00394EA1">
              <w:rPr>
                <w:rFonts w:ascii="Times New Roman" w:eastAsia="Arial Narrow" w:hAnsi="Times New Roman"/>
                <w:bCs/>
                <w:color w:val="000000" w:themeColor="text1"/>
                <w:sz w:val="24"/>
                <w:szCs w:val="24"/>
                <w:lang w:val="sv-SE"/>
              </w:rPr>
              <w:t>Maharani Dara Dinanti, Sandra Audina Maharani, Herlina Manurung. (2025)</w:t>
            </w:r>
          </w:p>
        </w:tc>
        <w:tc>
          <w:tcPr>
            <w:tcW w:w="5537" w:type="dxa"/>
          </w:tcPr>
          <w:p w14:paraId="4634BE10" w14:textId="119F0B38" w:rsidR="00513111" w:rsidRPr="00394EA1" w:rsidRDefault="00513111" w:rsidP="00C81B14">
            <w:pPr>
              <w:rPr>
                <w:rFonts w:ascii="Times New Roman" w:eastAsia="Arial Narrow" w:hAnsi="Times New Roman"/>
                <w:bCs/>
                <w:color w:val="000000" w:themeColor="text1"/>
                <w:sz w:val="24"/>
                <w:szCs w:val="24"/>
                <w:lang w:val="sv-SE"/>
              </w:rPr>
            </w:pPr>
            <w:r w:rsidRPr="00394EA1">
              <w:rPr>
                <w:rFonts w:ascii="Times New Roman" w:eastAsia="Arial Narrow" w:hAnsi="Times New Roman"/>
                <w:bCs/>
                <w:color w:val="000000" w:themeColor="text1"/>
                <w:sz w:val="24"/>
                <w:szCs w:val="24"/>
              </w:rPr>
              <w:t>Analisis Audit Kasus Manipulasi Laporan Keuangan PT Wanaartha Life Tahun 2023</w:t>
            </w:r>
          </w:p>
        </w:tc>
      </w:tr>
      <w:tr w:rsidR="00394EA1" w:rsidRPr="00394EA1" w14:paraId="181417C7" w14:textId="77777777" w:rsidTr="00C374FC">
        <w:tc>
          <w:tcPr>
            <w:tcW w:w="510" w:type="dxa"/>
          </w:tcPr>
          <w:p w14:paraId="44898B73" w14:textId="6F803DE6" w:rsidR="00513111" w:rsidRPr="00394EA1" w:rsidRDefault="00D57890" w:rsidP="00C374FC">
            <w:pPr>
              <w:jc w:val="center"/>
              <w:rPr>
                <w:rFonts w:ascii="Times New Roman" w:eastAsia="Arial Narrow" w:hAnsi="Times New Roman"/>
                <w:bCs/>
                <w:color w:val="000000" w:themeColor="text1"/>
                <w:sz w:val="24"/>
                <w:szCs w:val="24"/>
                <w:lang w:val="sv-SE"/>
              </w:rPr>
            </w:pPr>
            <w:r w:rsidRPr="00394EA1">
              <w:rPr>
                <w:rFonts w:ascii="Times New Roman" w:eastAsia="Arial Narrow" w:hAnsi="Times New Roman"/>
                <w:bCs/>
                <w:color w:val="000000" w:themeColor="text1"/>
                <w:sz w:val="24"/>
                <w:szCs w:val="24"/>
                <w:lang w:val="sv-SE"/>
              </w:rPr>
              <w:t>4</w:t>
            </w:r>
          </w:p>
        </w:tc>
        <w:tc>
          <w:tcPr>
            <w:tcW w:w="3020" w:type="dxa"/>
          </w:tcPr>
          <w:p w14:paraId="6BB79F42" w14:textId="1C9F11E3" w:rsidR="00513111" w:rsidRPr="00394EA1" w:rsidRDefault="00D57890" w:rsidP="00C81B14">
            <w:pPr>
              <w:rPr>
                <w:rFonts w:ascii="Times New Roman" w:eastAsia="Arial Narrow" w:hAnsi="Times New Roman"/>
                <w:bCs/>
                <w:color w:val="000000" w:themeColor="text1"/>
                <w:sz w:val="24"/>
                <w:szCs w:val="24"/>
                <w:lang w:val="en-US"/>
              </w:rPr>
            </w:pPr>
            <w:r w:rsidRPr="00394EA1">
              <w:rPr>
                <w:rFonts w:ascii="Times New Roman" w:eastAsia="Arial Narrow" w:hAnsi="Times New Roman"/>
                <w:bCs/>
                <w:color w:val="000000" w:themeColor="text1"/>
                <w:sz w:val="24"/>
                <w:szCs w:val="24"/>
                <w:lang w:val="en-US"/>
              </w:rPr>
              <w:t xml:space="preserve">Muhammad Rizal </w:t>
            </w:r>
            <w:proofErr w:type="spellStart"/>
            <w:r w:rsidRPr="00394EA1">
              <w:rPr>
                <w:rFonts w:ascii="Times New Roman" w:eastAsia="Arial Narrow" w:hAnsi="Times New Roman"/>
                <w:bCs/>
                <w:color w:val="000000" w:themeColor="text1"/>
                <w:sz w:val="24"/>
                <w:szCs w:val="24"/>
                <w:lang w:val="en-US"/>
              </w:rPr>
              <w:t>Saragih</w:t>
            </w:r>
            <w:proofErr w:type="spellEnd"/>
            <w:r w:rsidRPr="00394EA1">
              <w:rPr>
                <w:rFonts w:ascii="Times New Roman" w:eastAsia="Arial Narrow" w:hAnsi="Times New Roman"/>
                <w:bCs/>
                <w:color w:val="000000" w:themeColor="text1"/>
                <w:sz w:val="24"/>
                <w:szCs w:val="24"/>
                <w:lang w:val="en-US"/>
              </w:rPr>
              <w:t xml:space="preserve"> &amp; </w:t>
            </w:r>
            <w:proofErr w:type="spellStart"/>
            <w:r w:rsidRPr="00394EA1">
              <w:rPr>
                <w:rFonts w:ascii="Times New Roman" w:eastAsia="Arial Narrow" w:hAnsi="Times New Roman"/>
                <w:bCs/>
                <w:color w:val="000000" w:themeColor="text1"/>
                <w:sz w:val="24"/>
                <w:szCs w:val="24"/>
                <w:lang w:val="en-US"/>
              </w:rPr>
              <w:t>Rusdi</w:t>
            </w:r>
            <w:proofErr w:type="spellEnd"/>
            <w:r w:rsidRPr="00394EA1">
              <w:rPr>
                <w:rFonts w:ascii="Times New Roman" w:eastAsia="Arial Narrow" w:hAnsi="Times New Roman"/>
                <w:bCs/>
                <w:color w:val="000000" w:themeColor="text1"/>
                <w:sz w:val="24"/>
                <w:szCs w:val="24"/>
                <w:lang w:val="en-US"/>
              </w:rPr>
              <w:t>.</w:t>
            </w:r>
            <w:r w:rsidR="00C81B14">
              <w:rPr>
                <w:rFonts w:ascii="Times New Roman" w:eastAsia="Arial Narrow" w:hAnsi="Times New Roman"/>
                <w:bCs/>
                <w:color w:val="000000" w:themeColor="text1"/>
                <w:sz w:val="24"/>
                <w:szCs w:val="24"/>
              </w:rPr>
              <w:t xml:space="preserve"> </w:t>
            </w:r>
            <w:r w:rsidRPr="00394EA1">
              <w:rPr>
                <w:rFonts w:ascii="Times New Roman" w:eastAsia="Arial Narrow" w:hAnsi="Times New Roman"/>
                <w:bCs/>
                <w:color w:val="000000" w:themeColor="text1"/>
                <w:sz w:val="24"/>
                <w:szCs w:val="24"/>
                <w:lang w:val="en-US"/>
              </w:rPr>
              <w:t>(2020)</w:t>
            </w:r>
          </w:p>
        </w:tc>
        <w:tc>
          <w:tcPr>
            <w:tcW w:w="5537" w:type="dxa"/>
          </w:tcPr>
          <w:p w14:paraId="7E6587B5" w14:textId="6ADBB01A" w:rsidR="00513111" w:rsidRPr="00394EA1" w:rsidRDefault="00C81B14" w:rsidP="00C81B14">
            <w:pPr>
              <w:rPr>
                <w:rFonts w:ascii="Times New Roman" w:eastAsia="Arial Narrow" w:hAnsi="Times New Roman"/>
                <w:bCs/>
                <w:color w:val="000000" w:themeColor="text1"/>
                <w:sz w:val="24"/>
                <w:szCs w:val="24"/>
              </w:rPr>
            </w:pPr>
            <w:r w:rsidRPr="00394EA1">
              <w:rPr>
                <w:rFonts w:ascii="Times New Roman" w:eastAsia="Arial Narrow" w:hAnsi="Times New Roman"/>
                <w:bCs/>
                <w:color w:val="000000" w:themeColor="text1"/>
                <w:sz w:val="24"/>
                <w:szCs w:val="24"/>
              </w:rPr>
              <w:t>Menguji Faktor Yang Menjadi Determinan Bagi Earning Response Coefficient Pada Perusahaan Real Estate Dan Properti Di Indonesia</w:t>
            </w:r>
          </w:p>
        </w:tc>
      </w:tr>
      <w:tr w:rsidR="00394EA1" w:rsidRPr="00394EA1" w14:paraId="205A0187" w14:textId="77777777" w:rsidTr="00C374FC">
        <w:tc>
          <w:tcPr>
            <w:tcW w:w="510" w:type="dxa"/>
          </w:tcPr>
          <w:p w14:paraId="0183DC1D" w14:textId="37F95ABB" w:rsidR="00D57890" w:rsidRPr="00394EA1" w:rsidRDefault="00D57890" w:rsidP="00C374FC">
            <w:pPr>
              <w:jc w:val="center"/>
              <w:rPr>
                <w:rFonts w:ascii="Times New Roman" w:eastAsia="Arial Narrow" w:hAnsi="Times New Roman"/>
                <w:bCs/>
                <w:color w:val="000000" w:themeColor="text1"/>
                <w:sz w:val="24"/>
                <w:szCs w:val="24"/>
                <w:lang w:val="sv-SE"/>
              </w:rPr>
            </w:pPr>
            <w:r w:rsidRPr="00394EA1">
              <w:rPr>
                <w:rFonts w:ascii="Times New Roman" w:eastAsia="Arial Narrow" w:hAnsi="Times New Roman"/>
                <w:bCs/>
                <w:color w:val="000000" w:themeColor="text1"/>
                <w:sz w:val="24"/>
                <w:szCs w:val="24"/>
                <w:lang w:val="sv-SE"/>
              </w:rPr>
              <w:t>5</w:t>
            </w:r>
          </w:p>
        </w:tc>
        <w:tc>
          <w:tcPr>
            <w:tcW w:w="3020" w:type="dxa"/>
          </w:tcPr>
          <w:p w14:paraId="2772B408" w14:textId="232F3436" w:rsidR="00D57890" w:rsidRPr="00394EA1" w:rsidRDefault="00D57890" w:rsidP="00C81B14">
            <w:pPr>
              <w:rPr>
                <w:rFonts w:ascii="Times New Roman" w:eastAsia="Arial Narrow" w:hAnsi="Times New Roman"/>
                <w:bCs/>
                <w:color w:val="000000" w:themeColor="text1"/>
                <w:sz w:val="24"/>
                <w:szCs w:val="24"/>
                <w:lang w:val="sv-SE"/>
              </w:rPr>
            </w:pPr>
            <w:r w:rsidRPr="00394EA1">
              <w:rPr>
                <w:rFonts w:ascii="Times New Roman" w:eastAsia="Arial Narrow" w:hAnsi="Times New Roman"/>
                <w:bCs/>
                <w:color w:val="000000" w:themeColor="text1"/>
                <w:sz w:val="24"/>
                <w:szCs w:val="24"/>
                <w:lang w:val="sv-SE"/>
              </w:rPr>
              <w:t>Hilma Harmen, Aprinawati, Arief Putra Johavi Damanik, Ahmad Ikhsan Abdillah,</w:t>
            </w:r>
          </w:p>
          <w:p w14:paraId="3A9FFEFB" w14:textId="7C851BE9" w:rsidR="00D57890" w:rsidRPr="00394EA1" w:rsidRDefault="00D57890" w:rsidP="00C81B14">
            <w:pPr>
              <w:rPr>
                <w:rFonts w:ascii="Times New Roman" w:eastAsia="Arial Narrow" w:hAnsi="Times New Roman"/>
                <w:bCs/>
                <w:color w:val="000000" w:themeColor="text1"/>
                <w:sz w:val="24"/>
                <w:szCs w:val="24"/>
                <w:lang w:val="en-US"/>
              </w:rPr>
            </w:pPr>
            <w:r w:rsidRPr="00394EA1">
              <w:rPr>
                <w:rFonts w:ascii="Times New Roman" w:eastAsia="Arial Narrow" w:hAnsi="Times New Roman"/>
                <w:bCs/>
                <w:color w:val="000000" w:themeColor="text1"/>
                <w:sz w:val="24"/>
                <w:szCs w:val="24"/>
                <w:lang w:val="en-US"/>
              </w:rPr>
              <w:t xml:space="preserve">Ahmad Iqbal Abdullah, Rama </w:t>
            </w:r>
            <w:proofErr w:type="spellStart"/>
            <w:r w:rsidRPr="00394EA1">
              <w:rPr>
                <w:rFonts w:ascii="Times New Roman" w:eastAsia="Arial Narrow" w:hAnsi="Times New Roman"/>
                <w:bCs/>
                <w:color w:val="000000" w:themeColor="text1"/>
                <w:sz w:val="24"/>
                <w:szCs w:val="24"/>
                <w:lang w:val="en-US"/>
              </w:rPr>
              <w:t>Ardiansiah</w:t>
            </w:r>
            <w:proofErr w:type="spellEnd"/>
            <w:r w:rsidRPr="00394EA1">
              <w:rPr>
                <w:rFonts w:ascii="Times New Roman" w:eastAsia="Arial Narrow" w:hAnsi="Times New Roman"/>
                <w:bCs/>
                <w:color w:val="000000" w:themeColor="text1"/>
                <w:sz w:val="24"/>
                <w:szCs w:val="24"/>
                <w:lang w:val="en-US"/>
              </w:rPr>
              <w:t xml:space="preserve"> </w:t>
            </w:r>
            <w:proofErr w:type="spellStart"/>
            <w:r w:rsidRPr="00394EA1">
              <w:rPr>
                <w:rFonts w:ascii="Times New Roman" w:eastAsia="Arial Narrow" w:hAnsi="Times New Roman"/>
                <w:bCs/>
                <w:color w:val="000000" w:themeColor="text1"/>
                <w:sz w:val="24"/>
                <w:szCs w:val="24"/>
                <w:lang w:val="en-US"/>
              </w:rPr>
              <w:t>Tumangger</w:t>
            </w:r>
            <w:proofErr w:type="spellEnd"/>
            <w:r w:rsidRPr="00394EA1">
              <w:rPr>
                <w:rFonts w:ascii="Times New Roman" w:eastAsia="Arial Narrow" w:hAnsi="Times New Roman"/>
                <w:bCs/>
                <w:color w:val="000000" w:themeColor="text1"/>
                <w:sz w:val="24"/>
                <w:szCs w:val="24"/>
                <w:lang w:val="en-US"/>
              </w:rPr>
              <w:t xml:space="preserve">, </w:t>
            </w:r>
            <w:proofErr w:type="spellStart"/>
            <w:r w:rsidRPr="00394EA1">
              <w:rPr>
                <w:rFonts w:ascii="Times New Roman" w:eastAsia="Arial Narrow" w:hAnsi="Times New Roman"/>
                <w:bCs/>
                <w:color w:val="000000" w:themeColor="text1"/>
                <w:sz w:val="24"/>
                <w:szCs w:val="24"/>
                <w:lang w:val="en-US"/>
              </w:rPr>
              <w:t>Urbano</w:t>
            </w:r>
            <w:proofErr w:type="spellEnd"/>
            <w:r w:rsidRPr="00394EA1">
              <w:rPr>
                <w:rFonts w:ascii="Times New Roman" w:eastAsia="Arial Narrow" w:hAnsi="Times New Roman"/>
                <w:bCs/>
                <w:color w:val="000000" w:themeColor="text1"/>
                <w:sz w:val="24"/>
                <w:szCs w:val="24"/>
                <w:lang w:val="en-US"/>
              </w:rPr>
              <w:t xml:space="preserve"> L. R. S </w:t>
            </w:r>
            <w:proofErr w:type="spellStart"/>
            <w:r w:rsidRPr="00394EA1">
              <w:rPr>
                <w:rFonts w:ascii="Times New Roman" w:eastAsia="Arial Narrow" w:hAnsi="Times New Roman"/>
                <w:bCs/>
                <w:color w:val="000000" w:themeColor="text1"/>
                <w:sz w:val="24"/>
                <w:szCs w:val="24"/>
                <w:lang w:val="en-US"/>
              </w:rPr>
              <w:t>Pardosi</w:t>
            </w:r>
            <w:proofErr w:type="spellEnd"/>
            <w:r w:rsidRPr="00394EA1">
              <w:rPr>
                <w:rFonts w:ascii="Times New Roman" w:eastAsia="Arial Narrow" w:hAnsi="Times New Roman"/>
                <w:bCs/>
                <w:color w:val="000000" w:themeColor="text1"/>
                <w:sz w:val="24"/>
                <w:szCs w:val="24"/>
                <w:lang w:val="en-US"/>
              </w:rPr>
              <w:t>. (2024)</w:t>
            </w:r>
          </w:p>
        </w:tc>
        <w:tc>
          <w:tcPr>
            <w:tcW w:w="5537" w:type="dxa"/>
          </w:tcPr>
          <w:p w14:paraId="10437965" w14:textId="77777777" w:rsidR="00D57890" w:rsidRPr="00394EA1" w:rsidRDefault="00D57890" w:rsidP="00C81B14">
            <w:pPr>
              <w:rPr>
                <w:rFonts w:ascii="Times New Roman" w:eastAsia="Arial Narrow" w:hAnsi="Times New Roman"/>
                <w:bCs/>
                <w:color w:val="000000" w:themeColor="text1"/>
                <w:sz w:val="24"/>
                <w:szCs w:val="24"/>
              </w:rPr>
            </w:pPr>
            <w:r w:rsidRPr="00394EA1">
              <w:rPr>
                <w:rFonts w:ascii="Times New Roman" w:eastAsia="Arial Narrow" w:hAnsi="Times New Roman"/>
                <w:bCs/>
                <w:color w:val="000000" w:themeColor="text1"/>
                <w:sz w:val="24"/>
                <w:szCs w:val="24"/>
              </w:rPr>
              <w:t>Strategi Penyelesaian Penanganan Keluhan dan Perlindungan</w:t>
            </w:r>
          </w:p>
          <w:p w14:paraId="2705B0BD" w14:textId="0794C64D" w:rsidR="00D57890" w:rsidRPr="00394EA1" w:rsidRDefault="00D57890" w:rsidP="00C81B14">
            <w:pPr>
              <w:rPr>
                <w:rFonts w:ascii="Times New Roman" w:eastAsia="Arial Narrow" w:hAnsi="Times New Roman"/>
                <w:bCs/>
                <w:color w:val="000000" w:themeColor="text1"/>
                <w:sz w:val="24"/>
                <w:szCs w:val="24"/>
              </w:rPr>
            </w:pPr>
            <w:r w:rsidRPr="00394EA1">
              <w:rPr>
                <w:rFonts w:ascii="Times New Roman" w:eastAsia="Arial Narrow" w:hAnsi="Times New Roman"/>
                <w:bCs/>
                <w:color w:val="000000" w:themeColor="text1"/>
                <w:sz w:val="24"/>
                <w:szCs w:val="24"/>
              </w:rPr>
              <w:t>Hukum Pelanggan di PT Asuransi Jiwa Adisarana Wanaartha: Sebuah Kajian Kasus</w:t>
            </w:r>
          </w:p>
        </w:tc>
      </w:tr>
      <w:tr w:rsidR="00394EA1" w:rsidRPr="00394EA1" w14:paraId="4D5C4BEF" w14:textId="77777777" w:rsidTr="00C374FC">
        <w:tc>
          <w:tcPr>
            <w:tcW w:w="510" w:type="dxa"/>
          </w:tcPr>
          <w:p w14:paraId="0295CAD3" w14:textId="68D9F1E7" w:rsidR="00D57890" w:rsidRPr="00394EA1" w:rsidRDefault="00D57890" w:rsidP="00C374FC">
            <w:pPr>
              <w:jc w:val="center"/>
              <w:rPr>
                <w:rFonts w:ascii="Times New Roman" w:eastAsia="Arial Narrow" w:hAnsi="Times New Roman"/>
                <w:bCs/>
                <w:color w:val="000000" w:themeColor="text1"/>
                <w:sz w:val="24"/>
                <w:szCs w:val="24"/>
                <w:lang w:val="sv-SE"/>
              </w:rPr>
            </w:pPr>
            <w:r w:rsidRPr="00394EA1">
              <w:rPr>
                <w:rFonts w:ascii="Times New Roman" w:eastAsia="Arial Narrow" w:hAnsi="Times New Roman"/>
                <w:bCs/>
                <w:color w:val="000000" w:themeColor="text1"/>
                <w:sz w:val="24"/>
                <w:szCs w:val="24"/>
                <w:lang w:val="sv-SE"/>
              </w:rPr>
              <w:t>6</w:t>
            </w:r>
          </w:p>
        </w:tc>
        <w:tc>
          <w:tcPr>
            <w:tcW w:w="3020" w:type="dxa"/>
          </w:tcPr>
          <w:p w14:paraId="6C138A21" w14:textId="3D9161D4" w:rsidR="00D57890" w:rsidRPr="00394EA1" w:rsidRDefault="00D57890" w:rsidP="00C81B14">
            <w:pPr>
              <w:rPr>
                <w:rFonts w:ascii="Times New Roman" w:eastAsia="Arial Narrow" w:hAnsi="Times New Roman"/>
                <w:bCs/>
                <w:color w:val="000000" w:themeColor="text1"/>
                <w:sz w:val="24"/>
                <w:szCs w:val="24"/>
                <w:lang w:val="sv-SE"/>
              </w:rPr>
            </w:pPr>
            <w:r w:rsidRPr="00394EA1">
              <w:rPr>
                <w:rFonts w:ascii="Times New Roman" w:eastAsia="Arial Narrow" w:hAnsi="Times New Roman"/>
                <w:bCs/>
                <w:color w:val="000000" w:themeColor="text1"/>
                <w:sz w:val="24"/>
                <w:szCs w:val="24"/>
                <w:lang w:val="sv-SE"/>
              </w:rPr>
              <w:t>Ni Luh Gede Pivin Suwirmayanti, I Made Sudarsana, Ricky Aurelius Nurtanto</w:t>
            </w:r>
          </w:p>
          <w:p w14:paraId="4792A2E5" w14:textId="18D72B3B" w:rsidR="00D57890" w:rsidRPr="00394EA1" w:rsidRDefault="00D57890" w:rsidP="00C81B14">
            <w:pPr>
              <w:rPr>
                <w:rFonts w:ascii="Times New Roman" w:eastAsia="Arial Narrow" w:hAnsi="Times New Roman"/>
                <w:bCs/>
                <w:color w:val="000000" w:themeColor="text1"/>
                <w:sz w:val="24"/>
                <w:szCs w:val="24"/>
                <w:lang w:val="sv-SE"/>
              </w:rPr>
            </w:pPr>
            <w:r w:rsidRPr="00394EA1">
              <w:rPr>
                <w:rFonts w:ascii="Times New Roman" w:eastAsia="Arial Narrow" w:hAnsi="Times New Roman"/>
                <w:bCs/>
                <w:color w:val="000000" w:themeColor="text1"/>
                <w:sz w:val="24"/>
                <w:szCs w:val="24"/>
                <w:lang w:val="sv-SE"/>
              </w:rPr>
              <w:t>Diaz,</w:t>
            </w:r>
            <w:r w:rsidR="0004631C">
              <w:rPr>
                <w:rFonts w:ascii="Times New Roman" w:eastAsia="Arial Narrow" w:hAnsi="Times New Roman"/>
                <w:bCs/>
                <w:color w:val="000000" w:themeColor="text1"/>
                <w:sz w:val="24"/>
                <w:szCs w:val="24"/>
                <w:lang w:val="sv-SE"/>
              </w:rPr>
              <w:t xml:space="preserve"> </w:t>
            </w:r>
            <w:r w:rsidRPr="00394EA1">
              <w:rPr>
                <w:rFonts w:ascii="Times New Roman" w:eastAsia="Arial Narrow" w:hAnsi="Times New Roman"/>
                <w:bCs/>
                <w:color w:val="000000" w:themeColor="text1"/>
                <w:sz w:val="24"/>
                <w:szCs w:val="24"/>
                <w:lang w:val="sv-SE"/>
              </w:rPr>
              <w:t>Dian Pramana, Komang Budiarta, Ni Putu Nanik Hendayanti, Putu Adi Guna Permana</w:t>
            </w:r>
          </w:p>
        </w:tc>
        <w:tc>
          <w:tcPr>
            <w:tcW w:w="5537" w:type="dxa"/>
          </w:tcPr>
          <w:p w14:paraId="5F800568" w14:textId="7C97E9F3" w:rsidR="00D57890" w:rsidRPr="00394EA1" w:rsidRDefault="00D57890" w:rsidP="00C81B14">
            <w:pPr>
              <w:rPr>
                <w:rFonts w:ascii="Times New Roman" w:eastAsia="Arial Narrow" w:hAnsi="Times New Roman"/>
                <w:bCs/>
                <w:color w:val="000000" w:themeColor="text1"/>
                <w:sz w:val="24"/>
                <w:szCs w:val="24"/>
              </w:rPr>
            </w:pPr>
            <w:r w:rsidRPr="00394EA1">
              <w:rPr>
                <w:rFonts w:ascii="Times New Roman" w:eastAsia="Arial Narrow" w:hAnsi="Times New Roman"/>
                <w:bCs/>
                <w:color w:val="000000" w:themeColor="text1"/>
                <w:sz w:val="24"/>
                <w:szCs w:val="24"/>
              </w:rPr>
              <w:t>Peningkatan Branding dan Penguatan Strategi Promosi Usaha serta Manajemen Keuangan pada Skinsations Facial Studio</w:t>
            </w:r>
          </w:p>
        </w:tc>
      </w:tr>
      <w:tr w:rsidR="00394EA1" w:rsidRPr="00394EA1" w14:paraId="4BB49051" w14:textId="77777777" w:rsidTr="00C374FC">
        <w:tc>
          <w:tcPr>
            <w:tcW w:w="510" w:type="dxa"/>
          </w:tcPr>
          <w:p w14:paraId="019114DF" w14:textId="69114313" w:rsidR="00D57890" w:rsidRPr="00394EA1" w:rsidRDefault="00D57890" w:rsidP="00C374FC">
            <w:pPr>
              <w:jc w:val="center"/>
              <w:rPr>
                <w:rFonts w:ascii="Times New Roman" w:eastAsia="Arial Narrow" w:hAnsi="Times New Roman"/>
                <w:bCs/>
                <w:color w:val="000000" w:themeColor="text1"/>
                <w:sz w:val="24"/>
                <w:szCs w:val="24"/>
                <w:lang w:val="sv-SE"/>
              </w:rPr>
            </w:pPr>
            <w:r w:rsidRPr="00394EA1">
              <w:rPr>
                <w:rFonts w:ascii="Times New Roman" w:eastAsia="Arial Narrow" w:hAnsi="Times New Roman"/>
                <w:bCs/>
                <w:color w:val="000000" w:themeColor="text1"/>
                <w:sz w:val="24"/>
                <w:szCs w:val="24"/>
                <w:lang w:val="sv-SE"/>
              </w:rPr>
              <w:t>7</w:t>
            </w:r>
          </w:p>
        </w:tc>
        <w:tc>
          <w:tcPr>
            <w:tcW w:w="3020" w:type="dxa"/>
          </w:tcPr>
          <w:p w14:paraId="35DA4D5C" w14:textId="4953585C" w:rsidR="00D57890" w:rsidRPr="00394EA1" w:rsidRDefault="00D57890" w:rsidP="00C81B14">
            <w:pPr>
              <w:rPr>
                <w:rFonts w:ascii="Times New Roman" w:eastAsia="Arial Narrow" w:hAnsi="Times New Roman"/>
                <w:bCs/>
                <w:color w:val="000000" w:themeColor="text1"/>
                <w:sz w:val="24"/>
                <w:szCs w:val="24"/>
                <w:lang w:val="sv-SE"/>
              </w:rPr>
            </w:pPr>
            <w:r w:rsidRPr="00394EA1">
              <w:rPr>
                <w:rFonts w:ascii="Times New Roman" w:eastAsia="Arial Narrow" w:hAnsi="Times New Roman"/>
                <w:bCs/>
                <w:color w:val="000000" w:themeColor="text1"/>
                <w:sz w:val="24"/>
                <w:szCs w:val="24"/>
                <w:lang w:val="sv-SE"/>
              </w:rPr>
              <w:t>Pingka Pamulia (2024)</w:t>
            </w:r>
          </w:p>
        </w:tc>
        <w:tc>
          <w:tcPr>
            <w:tcW w:w="5537" w:type="dxa"/>
          </w:tcPr>
          <w:p w14:paraId="12D68B8E" w14:textId="1ED209DE" w:rsidR="00D57890" w:rsidRPr="00394EA1" w:rsidRDefault="00C81B14" w:rsidP="00C81B14">
            <w:pPr>
              <w:rPr>
                <w:rFonts w:ascii="Times New Roman" w:eastAsia="Arial Narrow" w:hAnsi="Times New Roman"/>
                <w:bCs/>
                <w:color w:val="000000" w:themeColor="text1"/>
                <w:sz w:val="24"/>
                <w:szCs w:val="24"/>
              </w:rPr>
            </w:pPr>
            <w:r w:rsidRPr="00394EA1">
              <w:rPr>
                <w:rFonts w:ascii="Times New Roman" w:eastAsia="Arial Narrow" w:hAnsi="Times New Roman"/>
                <w:bCs/>
                <w:color w:val="000000" w:themeColor="text1"/>
                <w:sz w:val="24"/>
                <w:szCs w:val="24"/>
              </w:rPr>
              <w:t>Pengaruh Keahlian, Pengalaman Auditor, Dan Skeptisme Profesional Terhadap Pemberian Opini Oleh Auditor (Studi Empiris Pada Kantor Akuntan Publik Di Wilayah Kota Bekasi Dan Dki Jakarta)</w:t>
            </w:r>
          </w:p>
        </w:tc>
      </w:tr>
      <w:tr w:rsidR="00394EA1" w:rsidRPr="00394EA1" w14:paraId="5ABFBF7A" w14:textId="77777777" w:rsidTr="00C374FC">
        <w:tc>
          <w:tcPr>
            <w:tcW w:w="510" w:type="dxa"/>
          </w:tcPr>
          <w:p w14:paraId="425DDBE4" w14:textId="09218A2F" w:rsidR="00D57890" w:rsidRPr="00394EA1" w:rsidRDefault="00D57890" w:rsidP="00C374FC">
            <w:pPr>
              <w:jc w:val="center"/>
              <w:rPr>
                <w:rFonts w:ascii="Times New Roman" w:eastAsia="Arial Narrow" w:hAnsi="Times New Roman"/>
                <w:bCs/>
                <w:color w:val="000000" w:themeColor="text1"/>
                <w:sz w:val="24"/>
                <w:szCs w:val="24"/>
                <w:lang w:val="sv-SE"/>
              </w:rPr>
            </w:pPr>
            <w:r w:rsidRPr="00394EA1">
              <w:rPr>
                <w:rFonts w:ascii="Times New Roman" w:eastAsia="Arial Narrow" w:hAnsi="Times New Roman"/>
                <w:bCs/>
                <w:color w:val="000000" w:themeColor="text1"/>
                <w:sz w:val="24"/>
                <w:szCs w:val="24"/>
                <w:lang w:val="sv-SE"/>
              </w:rPr>
              <w:t>8</w:t>
            </w:r>
          </w:p>
        </w:tc>
        <w:tc>
          <w:tcPr>
            <w:tcW w:w="3020" w:type="dxa"/>
          </w:tcPr>
          <w:p w14:paraId="25C98F53" w14:textId="01ADE0DA" w:rsidR="00D57890" w:rsidRPr="00394EA1" w:rsidRDefault="007A7122" w:rsidP="00C81B14">
            <w:pPr>
              <w:rPr>
                <w:rFonts w:ascii="Times New Roman" w:eastAsia="Arial Narrow" w:hAnsi="Times New Roman"/>
                <w:bCs/>
                <w:color w:val="000000" w:themeColor="text1"/>
                <w:sz w:val="24"/>
                <w:szCs w:val="24"/>
                <w:lang w:val="sv-SE"/>
              </w:rPr>
            </w:pPr>
            <w:r w:rsidRPr="00394EA1">
              <w:rPr>
                <w:rFonts w:ascii="Times New Roman" w:eastAsia="Arial Narrow" w:hAnsi="Times New Roman"/>
                <w:bCs/>
                <w:color w:val="000000" w:themeColor="text1"/>
                <w:sz w:val="24"/>
                <w:szCs w:val="24"/>
                <w:lang w:val="sv-SE"/>
              </w:rPr>
              <w:t>Eka Mayasari &amp; Sri Trisnaningsih. (2023)</w:t>
            </w:r>
          </w:p>
        </w:tc>
        <w:tc>
          <w:tcPr>
            <w:tcW w:w="5537" w:type="dxa"/>
          </w:tcPr>
          <w:p w14:paraId="408C204B" w14:textId="48118713" w:rsidR="007A7122" w:rsidRPr="00394EA1" w:rsidRDefault="007A7122" w:rsidP="00C81B14">
            <w:pPr>
              <w:rPr>
                <w:rFonts w:ascii="Times New Roman" w:eastAsia="Arial Narrow" w:hAnsi="Times New Roman"/>
                <w:bCs/>
                <w:color w:val="000000" w:themeColor="text1"/>
                <w:sz w:val="24"/>
                <w:szCs w:val="24"/>
              </w:rPr>
            </w:pPr>
            <w:r w:rsidRPr="00394EA1">
              <w:rPr>
                <w:rFonts w:ascii="Times New Roman" w:eastAsia="Arial Narrow" w:hAnsi="Times New Roman"/>
                <w:bCs/>
                <w:color w:val="000000" w:themeColor="text1"/>
                <w:sz w:val="24"/>
                <w:szCs w:val="24"/>
              </w:rPr>
              <w:t>Case Study : Manipulation of Financial Reports at PT. Adisarana Wanaartha Life Insurance (Wanaartha Life) Studi Kasus : Manipulasi Laporan Keuangan PT. Asuransi Jiwa Adisarana Wanaartha (Wanaartha Life)</w:t>
            </w:r>
          </w:p>
        </w:tc>
      </w:tr>
      <w:tr w:rsidR="00394EA1" w:rsidRPr="00394EA1" w14:paraId="2A2B18CA" w14:textId="77777777" w:rsidTr="00C374FC">
        <w:tc>
          <w:tcPr>
            <w:tcW w:w="510" w:type="dxa"/>
          </w:tcPr>
          <w:p w14:paraId="4C788FEA" w14:textId="5262CFF4" w:rsidR="007A7122" w:rsidRPr="00394EA1" w:rsidRDefault="007A7122" w:rsidP="00C374FC">
            <w:pPr>
              <w:jc w:val="center"/>
              <w:rPr>
                <w:rFonts w:ascii="Times New Roman" w:eastAsia="Arial Narrow" w:hAnsi="Times New Roman"/>
                <w:bCs/>
                <w:color w:val="000000" w:themeColor="text1"/>
                <w:sz w:val="24"/>
                <w:szCs w:val="24"/>
                <w:lang w:val="sv-SE"/>
              </w:rPr>
            </w:pPr>
            <w:r w:rsidRPr="00394EA1">
              <w:rPr>
                <w:rFonts w:ascii="Times New Roman" w:eastAsia="Arial Narrow" w:hAnsi="Times New Roman"/>
                <w:bCs/>
                <w:color w:val="000000" w:themeColor="text1"/>
                <w:sz w:val="24"/>
                <w:szCs w:val="24"/>
                <w:lang w:val="sv-SE"/>
              </w:rPr>
              <w:t>9</w:t>
            </w:r>
          </w:p>
        </w:tc>
        <w:tc>
          <w:tcPr>
            <w:tcW w:w="3020" w:type="dxa"/>
          </w:tcPr>
          <w:p w14:paraId="4835E663" w14:textId="7512E453" w:rsidR="007A7122" w:rsidRPr="00394EA1" w:rsidRDefault="007A7122" w:rsidP="00C81B14">
            <w:pPr>
              <w:rPr>
                <w:rFonts w:ascii="Times New Roman" w:eastAsia="Arial Narrow" w:hAnsi="Times New Roman"/>
                <w:bCs/>
                <w:color w:val="000000" w:themeColor="text1"/>
                <w:sz w:val="24"/>
                <w:szCs w:val="24"/>
                <w:lang w:val="sv-SE"/>
              </w:rPr>
            </w:pPr>
            <w:r w:rsidRPr="00394EA1">
              <w:rPr>
                <w:rFonts w:ascii="Times New Roman" w:eastAsia="Arial Narrow" w:hAnsi="Times New Roman"/>
                <w:bCs/>
                <w:color w:val="000000" w:themeColor="text1"/>
                <w:sz w:val="24"/>
                <w:szCs w:val="24"/>
                <w:lang w:val="sv-SE"/>
              </w:rPr>
              <w:t>Alya Nuraysifa (2024)</w:t>
            </w:r>
          </w:p>
        </w:tc>
        <w:tc>
          <w:tcPr>
            <w:tcW w:w="5537" w:type="dxa"/>
          </w:tcPr>
          <w:p w14:paraId="56D450C2" w14:textId="67C0669A" w:rsidR="007A7122" w:rsidRPr="00394EA1" w:rsidRDefault="00C81B14" w:rsidP="00C81B14">
            <w:pPr>
              <w:rPr>
                <w:rFonts w:ascii="Times New Roman" w:eastAsia="Arial Narrow" w:hAnsi="Times New Roman"/>
                <w:bCs/>
                <w:color w:val="000000" w:themeColor="text1"/>
                <w:sz w:val="24"/>
                <w:szCs w:val="24"/>
              </w:rPr>
            </w:pPr>
            <w:r w:rsidRPr="00394EA1">
              <w:rPr>
                <w:rFonts w:ascii="Times New Roman" w:eastAsia="Arial Narrow" w:hAnsi="Times New Roman"/>
                <w:bCs/>
                <w:color w:val="000000" w:themeColor="text1"/>
                <w:sz w:val="24"/>
                <w:szCs w:val="24"/>
              </w:rPr>
              <w:t xml:space="preserve">Efektivitas </w:t>
            </w:r>
            <w:r w:rsidRPr="00F377D0">
              <w:rPr>
                <w:rFonts w:ascii="Times New Roman" w:eastAsia="Arial Narrow" w:hAnsi="Times New Roman"/>
                <w:bCs/>
                <w:i/>
                <w:iCs/>
                <w:color w:val="000000" w:themeColor="text1"/>
                <w:sz w:val="24"/>
                <w:szCs w:val="24"/>
              </w:rPr>
              <w:t>Early Warning System</w:t>
            </w:r>
            <w:r w:rsidRPr="00394EA1">
              <w:rPr>
                <w:rFonts w:ascii="Times New Roman" w:eastAsia="Arial Narrow" w:hAnsi="Times New Roman"/>
                <w:bCs/>
                <w:color w:val="000000" w:themeColor="text1"/>
                <w:sz w:val="24"/>
                <w:szCs w:val="24"/>
              </w:rPr>
              <w:t xml:space="preserve"> (Ews) Dalam Menilai Kinerja Keuangan Dan Risiko Likuiditas Perusahaan Asuransi Di Bei: Periode 2020-2022</w:t>
            </w:r>
          </w:p>
        </w:tc>
      </w:tr>
      <w:tr w:rsidR="00394EA1" w:rsidRPr="00394EA1" w14:paraId="18C1FA27" w14:textId="77777777" w:rsidTr="00C374FC">
        <w:tc>
          <w:tcPr>
            <w:tcW w:w="510" w:type="dxa"/>
          </w:tcPr>
          <w:p w14:paraId="5F6BEC5F" w14:textId="3194F7D3" w:rsidR="007A7122" w:rsidRPr="00394EA1" w:rsidRDefault="007A7122" w:rsidP="00C374FC">
            <w:pPr>
              <w:jc w:val="center"/>
              <w:rPr>
                <w:rFonts w:ascii="Times New Roman" w:eastAsia="Arial Narrow" w:hAnsi="Times New Roman"/>
                <w:bCs/>
                <w:color w:val="000000" w:themeColor="text1"/>
                <w:sz w:val="24"/>
                <w:szCs w:val="24"/>
                <w:lang w:val="sv-SE"/>
              </w:rPr>
            </w:pPr>
            <w:r w:rsidRPr="00394EA1">
              <w:rPr>
                <w:rFonts w:ascii="Times New Roman" w:eastAsia="Arial Narrow" w:hAnsi="Times New Roman"/>
                <w:bCs/>
                <w:color w:val="000000" w:themeColor="text1"/>
                <w:sz w:val="24"/>
                <w:szCs w:val="24"/>
                <w:lang w:val="sv-SE"/>
              </w:rPr>
              <w:t>10</w:t>
            </w:r>
          </w:p>
        </w:tc>
        <w:tc>
          <w:tcPr>
            <w:tcW w:w="3020" w:type="dxa"/>
          </w:tcPr>
          <w:p w14:paraId="4A57D4AC" w14:textId="6C039CC0" w:rsidR="007A7122" w:rsidRPr="00394EA1" w:rsidRDefault="007A7122" w:rsidP="00C81B14">
            <w:pPr>
              <w:rPr>
                <w:rFonts w:ascii="Times New Roman" w:eastAsia="Arial Narrow" w:hAnsi="Times New Roman"/>
                <w:bCs/>
                <w:color w:val="000000" w:themeColor="text1"/>
                <w:sz w:val="24"/>
                <w:szCs w:val="24"/>
                <w:lang w:val="sv-SE"/>
              </w:rPr>
            </w:pPr>
            <w:r w:rsidRPr="00394EA1">
              <w:rPr>
                <w:rFonts w:ascii="Times New Roman" w:eastAsia="Arial Narrow" w:hAnsi="Times New Roman"/>
                <w:bCs/>
                <w:color w:val="000000" w:themeColor="text1"/>
                <w:sz w:val="24"/>
                <w:szCs w:val="24"/>
                <w:lang w:val="sv-SE"/>
              </w:rPr>
              <w:t>Hendra Andriyana &amp; Sri Trisnaningsih. (2022)</w:t>
            </w:r>
          </w:p>
        </w:tc>
        <w:tc>
          <w:tcPr>
            <w:tcW w:w="5537" w:type="dxa"/>
          </w:tcPr>
          <w:p w14:paraId="2686B45C" w14:textId="61EF7E2C" w:rsidR="007A7122" w:rsidRPr="00394EA1" w:rsidRDefault="00C81B14" w:rsidP="00C81B14">
            <w:pPr>
              <w:rPr>
                <w:rFonts w:ascii="Times New Roman" w:eastAsia="Arial Narrow" w:hAnsi="Times New Roman"/>
                <w:bCs/>
                <w:color w:val="000000" w:themeColor="text1"/>
                <w:sz w:val="24"/>
                <w:szCs w:val="24"/>
              </w:rPr>
            </w:pPr>
            <w:r w:rsidRPr="00394EA1">
              <w:rPr>
                <w:rFonts w:ascii="Times New Roman" w:eastAsia="Arial Narrow" w:hAnsi="Times New Roman"/>
                <w:bCs/>
                <w:color w:val="000000" w:themeColor="text1"/>
                <w:sz w:val="24"/>
                <w:szCs w:val="24"/>
              </w:rPr>
              <w:t>Analisis Pelanggaran Etika Dan Kode Etik Profesi Akuntan Di Era Persaingan Yang Kompetitif</w:t>
            </w:r>
          </w:p>
        </w:tc>
      </w:tr>
      <w:tr w:rsidR="00394EA1" w:rsidRPr="00394EA1" w14:paraId="5A45D386" w14:textId="77777777" w:rsidTr="00C374FC">
        <w:tc>
          <w:tcPr>
            <w:tcW w:w="510" w:type="dxa"/>
          </w:tcPr>
          <w:p w14:paraId="58B08C65" w14:textId="3432DEEC" w:rsidR="007A7122" w:rsidRPr="00394EA1" w:rsidRDefault="007A7122" w:rsidP="00C374FC">
            <w:pPr>
              <w:jc w:val="center"/>
              <w:rPr>
                <w:rFonts w:ascii="Times New Roman" w:eastAsia="Arial Narrow" w:hAnsi="Times New Roman"/>
                <w:bCs/>
                <w:color w:val="000000" w:themeColor="text1"/>
                <w:sz w:val="24"/>
                <w:szCs w:val="24"/>
                <w:lang w:val="sv-SE"/>
              </w:rPr>
            </w:pPr>
            <w:r w:rsidRPr="00394EA1">
              <w:rPr>
                <w:rFonts w:ascii="Times New Roman" w:eastAsia="Arial Narrow" w:hAnsi="Times New Roman"/>
                <w:bCs/>
                <w:color w:val="000000" w:themeColor="text1"/>
                <w:sz w:val="24"/>
                <w:szCs w:val="24"/>
                <w:lang w:val="sv-SE"/>
              </w:rPr>
              <w:t>11</w:t>
            </w:r>
          </w:p>
        </w:tc>
        <w:tc>
          <w:tcPr>
            <w:tcW w:w="3020" w:type="dxa"/>
          </w:tcPr>
          <w:p w14:paraId="0806EA71" w14:textId="2AECC64F" w:rsidR="007A7122" w:rsidRPr="00394EA1" w:rsidRDefault="007A7122" w:rsidP="00C81B14">
            <w:pPr>
              <w:rPr>
                <w:rFonts w:ascii="Times New Roman" w:eastAsia="Arial Narrow" w:hAnsi="Times New Roman"/>
                <w:bCs/>
                <w:color w:val="000000" w:themeColor="text1"/>
                <w:sz w:val="24"/>
                <w:szCs w:val="24"/>
                <w:lang w:val="sv-SE"/>
              </w:rPr>
            </w:pPr>
            <w:r w:rsidRPr="00394EA1">
              <w:rPr>
                <w:rFonts w:ascii="Times New Roman" w:eastAsia="Arial Narrow" w:hAnsi="Times New Roman"/>
                <w:bCs/>
                <w:color w:val="000000" w:themeColor="text1"/>
                <w:sz w:val="24"/>
                <w:szCs w:val="24"/>
                <w:lang w:val="sv-SE"/>
              </w:rPr>
              <w:t>Ryandika Ramadhan, Al Farishi, Lauw Tjun Tjun. (2023)</w:t>
            </w:r>
          </w:p>
        </w:tc>
        <w:tc>
          <w:tcPr>
            <w:tcW w:w="5537" w:type="dxa"/>
          </w:tcPr>
          <w:p w14:paraId="0C5CAC2C" w14:textId="02BA8BDE" w:rsidR="007A7122" w:rsidRPr="00394EA1" w:rsidRDefault="00C81B14" w:rsidP="00C81B14">
            <w:pPr>
              <w:rPr>
                <w:rFonts w:ascii="Times New Roman" w:eastAsia="Arial Narrow" w:hAnsi="Times New Roman"/>
                <w:bCs/>
                <w:color w:val="000000" w:themeColor="text1"/>
                <w:sz w:val="24"/>
                <w:szCs w:val="24"/>
              </w:rPr>
            </w:pPr>
            <w:r w:rsidRPr="00394EA1">
              <w:rPr>
                <w:rFonts w:ascii="Times New Roman" w:eastAsia="Arial Narrow" w:hAnsi="Times New Roman"/>
                <w:bCs/>
                <w:color w:val="000000" w:themeColor="text1"/>
                <w:sz w:val="24"/>
                <w:szCs w:val="24"/>
              </w:rPr>
              <w:t>Dampak Sistem Pengendalian Internal Terhadap Kualitas Laporan Keuangan Dan Pemanfaatan Teknologi Informasi Sebagai Pemoderasi</w:t>
            </w:r>
          </w:p>
        </w:tc>
      </w:tr>
      <w:tr w:rsidR="00394EA1" w:rsidRPr="00394EA1" w14:paraId="5CDA7ECE" w14:textId="77777777" w:rsidTr="00C374FC">
        <w:tc>
          <w:tcPr>
            <w:tcW w:w="510" w:type="dxa"/>
          </w:tcPr>
          <w:p w14:paraId="2967A94E" w14:textId="32CB636A" w:rsidR="007A7122" w:rsidRPr="00394EA1" w:rsidRDefault="007A7122" w:rsidP="00C374FC">
            <w:pPr>
              <w:jc w:val="center"/>
              <w:rPr>
                <w:rFonts w:ascii="Times New Roman" w:eastAsia="Arial Narrow" w:hAnsi="Times New Roman"/>
                <w:bCs/>
                <w:color w:val="000000" w:themeColor="text1"/>
                <w:sz w:val="24"/>
                <w:szCs w:val="24"/>
                <w:lang w:val="sv-SE"/>
              </w:rPr>
            </w:pPr>
            <w:r w:rsidRPr="00394EA1">
              <w:rPr>
                <w:rFonts w:ascii="Times New Roman" w:eastAsia="Arial Narrow" w:hAnsi="Times New Roman"/>
                <w:bCs/>
                <w:color w:val="000000" w:themeColor="text1"/>
                <w:sz w:val="24"/>
                <w:szCs w:val="24"/>
                <w:lang w:val="sv-SE"/>
              </w:rPr>
              <w:t>12</w:t>
            </w:r>
          </w:p>
        </w:tc>
        <w:tc>
          <w:tcPr>
            <w:tcW w:w="3020" w:type="dxa"/>
          </w:tcPr>
          <w:p w14:paraId="08D6DE52" w14:textId="1C9FBE6C" w:rsidR="007A7122" w:rsidRPr="00394EA1" w:rsidRDefault="007A7122" w:rsidP="00C81B14">
            <w:pPr>
              <w:rPr>
                <w:rFonts w:ascii="Times New Roman" w:eastAsia="Arial Narrow" w:hAnsi="Times New Roman"/>
                <w:bCs/>
                <w:color w:val="000000" w:themeColor="text1"/>
                <w:sz w:val="24"/>
                <w:szCs w:val="24"/>
                <w:lang w:val="sv-SE"/>
              </w:rPr>
            </w:pPr>
            <w:r w:rsidRPr="00394EA1">
              <w:rPr>
                <w:rFonts w:ascii="Times New Roman" w:eastAsia="Arial Narrow" w:hAnsi="Times New Roman"/>
                <w:bCs/>
                <w:color w:val="000000" w:themeColor="text1"/>
                <w:sz w:val="24"/>
                <w:szCs w:val="24"/>
                <w:lang w:val="sv-SE"/>
              </w:rPr>
              <w:t>Febry Wahyu Setiawan, Novita Sari. (2024)</w:t>
            </w:r>
          </w:p>
        </w:tc>
        <w:tc>
          <w:tcPr>
            <w:tcW w:w="5537" w:type="dxa"/>
          </w:tcPr>
          <w:p w14:paraId="361BA01E" w14:textId="50D117DD" w:rsidR="007A7122" w:rsidRPr="00394EA1" w:rsidRDefault="003E2F03" w:rsidP="00C81B14">
            <w:pPr>
              <w:rPr>
                <w:rFonts w:ascii="Times New Roman" w:eastAsia="Arial Narrow" w:hAnsi="Times New Roman"/>
                <w:bCs/>
                <w:color w:val="000000" w:themeColor="text1"/>
                <w:sz w:val="24"/>
                <w:szCs w:val="24"/>
              </w:rPr>
            </w:pPr>
            <w:r w:rsidRPr="00394EA1">
              <w:rPr>
                <w:rFonts w:ascii="Times New Roman" w:eastAsia="Arial Narrow" w:hAnsi="Times New Roman"/>
                <w:bCs/>
                <w:color w:val="000000" w:themeColor="text1"/>
                <w:sz w:val="24"/>
                <w:szCs w:val="24"/>
              </w:rPr>
              <w:t>Audit Investigasi Dan Whistleblowing Terhadap Pengungkapan Fraud Laporan Keuangan Dengan Kode Etik Sebagai Variabel Moderasi</w:t>
            </w:r>
          </w:p>
        </w:tc>
      </w:tr>
      <w:tr w:rsidR="00394EA1" w:rsidRPr="00394EA1" w14:paraId="0DB98A96" w14:textId="77777777" w:rsidTr="00C374FC">
        <w:tc>
          <w:tcPr>
            <w:tcW w:w="510" w:type="dxa"/>
          </w:tcPr>
          <w:p w14:paraId="5E62F87E" w14:textId="66E63262" w:rsidR="003E2F03" w:rsidRPr="00394EA1" w:rsidRDefault="003E2F03" w:rsidP="00C374FC">
            <w:pPr>
              <w:jc w:val="center"/>
              <w:rPr>
                <w:rFonts w:ascii="Times New Roman" w:eastAsia="Arial Narrow" w:hAnsi="Times New Roman"/>
                <w:bCs/>
                <w:color w:val="000000" w:themeColor="text1"/>
                <w:sz w:val="24"/>
                <w:szCs w:val="24"/>
                <w:lang w:val="sv-SE"/>
              </w:rPr>
            </w:pPr>
            <w:r w:rsidRPr="00394EA1">
              <w:rPr>
                <w:rFonts w:ascii="Times New Roman" w:eastAsia="Arial Narrow" w:hAnsi="Times New Roman"/>
                <w:bCs/>
                <w:color w:val="000000" w:themeColor="text1"/>
                <w:sz w:val="24"/>
                <w:szCs w:val="24"/>
                <w:lang w:val="sv-SE"/>
              </w:rPr>
              <w:t>13</w:t>
            </w:r>
          </w:p>
        </w:tc>
        <w:tc>
          <w:tcPr>
            <w:tcW w:w="3020" w:type="dxa"/>
          </w:tcPr>
          <w:p w14:paraId="15E3F436" w14:textId="66CEB32B" w:rsidR="003E2F03" w:rsidRPr="00394EA1" w:rsidRDefault="003E2F03" w:rsidP="00C81B14">
            <w:pPr>
              <w:rPr>
                <w:rFonts w:ascii="Times New Roman" w:eastAsia="Arial Narrow" w:hAnsi="Times New Roman"/>
                <w:bCs/>
                <w:color w:val="000000" w:themeColor="text1"/>
                <w:sz w:val="24"/>
                <w:szCs w:val="24"/>
                <w:lang w:val="sv-SE"/>
              </w:rPr>
            </w:pPr>
            <w:r w:rsidRPr="00394EA1">
              <w:rPr>
                <w:rFonts w:ascii="Times New Roman" w:eastAsia="Arial Narrow" w:hAnsi="Times New Roman"/>
                <w:bCs/>
                <w:color w:val="000000" w:themeColor="text1"/>
                <w:sz w:val="24"/>
                <w:szCs w:val="24"/>
                <w:lang w:val="sv-SE"/>
              </w:rPr>
              <w:t>Setyningrum &amp; Ulum Anggun. (2024)</w:t>
            </w:r>
          </w:p>
        </w:tc>
        <w:tc>
          <w:tcPr>
            <w:tcW w:w="5537" w:type="dxa"/>
          </w:tcPr>
          <w:p w14:paraId="651C6773" w14:textId="1E112085" w:rsidR="003E2F03" w:rsidRPr="00394EA1" w:rsidRDefault="003E2F03" w:rsidP="00C81B14">
            <w:pPr>
              <w:rPr>
                <w:rFonts w:ascii="Times New Roman" w:eastAsia="Arial Narrow" w:hAnsi="Times New Roman"/>
                <w:bCs/>
                <w:color w:val="000000" w:themeColor="text1"/>
                <w:sz w:val="24"/>
                <w:szCs w:val="24"/>
              </w:rPr>
            </w:pPr>
            <w:r w:rsidRPr="00394EA1">
              <w:rPr>
                <w:rFonts w:ascii="Times New Roman" w:eastAsia="Arial Narrow" w:hAnsi="Times New Roman"/>
                <w:bCs/>
                <w:color w:val="000000" w:themeColor="text1"/>
                <w:sz w:val="24"/>
                <w:szCs w:val="24"/>
              </w:rPr>
              <w:t>Pengaruh Konservatisme Akuntansi dan Investment Opportunity Set Terhadap Kualitas Laba Perusahaan Manufaktur</w:t>
            </w:r>
          </w:p>
        </w:tc>
      </w:tr>
      <w:tr w:rsidR="00C374FC" w:rsidRPr="00394EA1" w14:paraId="31759E92" w14:textId="77777777" w:rsidTr="00C374FC">
        <w:tc>
          <w:tcPr>
            <w:tcW w:w="510" w:type="dxa"/>
          </w:tcPr>
          <w:p w14:paraId="305A571A" w14:textId="2AD1B023" w:rsidR="003E2F03" w:rsidRPr="00394EA1" w:rsidRDefault="003E2F03" w:rsidP="00C374FC">
            <w:pPr>
              <w:jc w:val="center"/>
              <w:rPr>
                <w:rFonts w:ascii="Times New Roman" w:eastAsia="Arial Narrow" w:hAnsi="Times New Roman"/>
                <w:bCs/>
                <w:color w:val="000000" w:themeColor="text1"/>
                <w:sz w:val="24"/>
                <w:szCs w:val="24"/>
                <w:lang w:val="sv-SE"/>
              </w:rPr>
            </w:pPr>
            <w:r w:rsidRPr="00394EA1">
              <w:rPr>
                <w:rFonts w:ascii="Times New Roman" w:eastAsia="Arial Narrow" w:hAnsi="Times New Roman"/>
                <w:bCs/>
                <w:color w:val="000000" w:themeColor="text1"/>
                <w:sz w:val="24"/>
                <w:szCs w:val="24"/>
                <w:lang w:val="sv-SE"/>
              </w:rPr>
              <w:lastRenderedPageBreak/>
              <w:t>14</w:t>
            </w:r>
          </w:p>
        </w:tc>
        <w:tc>
          <w:tcPr>
            <w:tcW w:w="3020" w:type="dxa"/>
          </w:tcPr>
          <w:p w14:paraId="14CC44C8" w14:textId="098E0107" w:rsidR="003E2F03" w:rsidRPr="00394EA1" w:rsidRDefault="003E2F03" w:rsidP="00C81B14">
            <w:pPr>
              <w:rPr>
                <w:rFonts w:ascii="Times New Roman" w:eastAsia="Arial Narrow" w:hAnsi="Times New Roman"/>
                <w:bCs/>
                <w:color w:val="000000" w:themeColor="text1"/>
                <w:sz w:val="24"/>
                <w:szCs w:val="24"/>
                <w:lang w:val="sv-SE"/>
              </w:rPr>
            </w:pPr>
            <w:r w:rsidRPr="00394EA1">
              <w:rPr>
                <w:rFonts w:ascii="Times New Roman" w:eastAsia="Arial Narrow" w:hAnsi="Times New Roman"/>
                <w:bCs/>
                <w:color w:val="000000" w:themeColor="text1"/>
                <w:sz w:val="24"/>
                <w:szCs w:val="24"/>
                <w:lang w:val="sv-SE"/>
              </w:rPr>
              <w:t>Nugraheni Diah Pratitis, Muda Setia Hamid, Yuliasandy. (2025)</w:t>
            </w:r>
          </w:p>
        </w:tc>
        <w:tc>
          <w:tcPr>
            <w:tcW w:w="5537" w:type="dxa"/>
          </w:tcPr>
          <w:p w14:paraId="7B77794E" w14:textId="019A8C03" w:rsidR="003E2F03" w:rsidRPr="00394EA1" w:rsidRDefault="003E2F03" w:rsidP="00C81B14">
            <w:pPr>
              <w:rPr>
                <w:rFonts w:ascii="Times New Roman" w:eastAsia="Arial Narrow" w:hAnsi="Times New Roman"/>
                <w:bCs/>
                <w:color w:val="000000" w:themeColor="text1"/>
                <w:sz w:val="24"/>
                <w:szCs w:val="24"/>
              </w:rPr>
            </w:pPr>
            <w:r w:rsidRPr="00394EA1">
              <w:rPr>
                <w:rFonts w:ascii="Times New Roman" w:eastAsia="Arial Narrow" w:hAnsi="Times New Roman"/>
                <w:bCs/>
                <w:color w:val="000000" w:themeColor="text1"/>
                <w:sz w:val="24"/>
                <w:szCs w:val="24"/>
              </w:rPr>
              <w:t>Non Performing Financing Dan Profitabilitas Perusahaan Perbankan Syariah Di Indonesia Pengaruh Pengungkapan Corporate Social Responsibility, Deferred Tax, Dan Inventory</w:t>
            </w:r>
          </w:p>
        </w:tc>
      </w:tr>
    </w:tbl>
    <w:p w14:paraId="2803BF9D" w14:textId="77777777" w:rsidR="00B751F4" w:rsidRPr="00394EA1" w:rsidRDefault="00B751F4" w:rsidP="000834FE">
      <w:pPr>
        <w:pBdr>
          <w:top w:val="nil"/>
          <w:left w:val="nil"/>
          <w:bottom w:val="nil"/>
          <w:right w:val="nil"/>
          <w:between w:val="nil"/>
        </w:pBdr>
        <w:spacing w:after="0" w:line="360" w:lineRule="auto"/>
        <w:jc w:val="both"/>
        <w:rPr>
          <w:rFonts w:ascii="Times New Roman" w:eastAsia="Arial Narrow" w:hAnsi="Times New Roman" w:cs="Times New Roman"/>
          <w:b/>
          <w:color w:val="000000" w:themeColor="text1"/>
          <w:sz w:val="24"/>
          <w:szCs w:val="24"/>
        </w:rPr>
      </w:pPr>
    </w:p>
    <w:p w14:paraId="395FF5F6" w14:textId="395B7B32" w:rsidR="00D37676" w:rsidRPr="00394EA1" w:rsidRDefault="00815C8A" w:rsidP="000834FE">
      <w:pPr>
        <w:pBdr>
          <w:top w:val="nil"/>
          <w:left w:val="nil"/>
          <w:bottom w:val="nil"/>
          <w:right w:val="nil"/>
          <w:between w:val="nil"/>
        </w:pBdr>
        <w:spacing w:after="0" w:line="360" w:lineRule="auto"/>
        <w:jc w:val="both"/>
        <w:rPr>
          <w:rFonts w:ascii="Times New Roman" w:eastAsia="Arial Narrow" w:hAnsi="Times New Roman" w:cs="Times New Roman"/>
          <w:b/>
          <w:color w:val="000000" w:themeColor="text1"/>
          <w:sz w:val="24"/>
          <w:szCs w:val="24"/>
        </w:rPr>
      </w:pPr>
      <w:r w:rsidRPr="00394EA1">
        <w:rPr>
          <w:rFonts w:ascii="Times New Roman" w:eastAsia="Arial Narrow" w:hAnsi="Times New Roman" w:cs="Times New Roman"/>
          <w:b/>
          <w:color w:val="000000" w:themeColor="text1"/>
          <w:sz w:val="24"/>
          <w:szCs w:val="24"/>
        </w:rPr>
        <w:t>SIMPULAN</w:t>
      </w:r>
    </w:p>
    <w:p w14:paraId="04E4CA0F" w14:textId="0265BBFC" w:rsidR="00F07051" w:rsidRPr="00394EA1" w:rsidRDefault="00D37676" w:rsidP="000834FE">
      <w:pPr>
        <w:spacing w:after="0" w:line="360" w:lineRule="auto"/>
        <w:ind w:firstLine="720"/>
        <w:jc w:val="both"/>
        <w:rPr>
          <w:rFonts w:ascii="Times New Roman" w:eastAsia="MS Mincho" w:hAnsi="Times New Roman" w:cs="Times New Roman"/>
          <w:color w:val="000000" w:themeColor="text1"/>
          <w:sz w:val="24"/>
          <w:szCs w:val="24"/>
        </w:rPr>
      </w:pPr>
      <w:r w:rsidRPr="00394EA1">
        <w:rPr>
          <w:rFonts w:ascii="Times New Roman" w:eastAsia="MS Mincho" w:hAnsi="Times New Roman" w:cs="Times New Roman"/>
          <w:color w:val="000000" w:themeColor="text1"/>
          <w:sz w:val="24"/>
          <w:szCs w:val="24"/>
        </w:rPr>
        <w:t xml:space="preserve">Berdasarkan hasil analisis terhadap kasus PT Asuransi Jiwa Adisarana Wanaartha (Wanaartha Life), dapat disimpulkan bahwa skandal keuangan yang terjadi merupakan konsekuensi dari pelanggaran serius terhadap prinsip etika profesi akuntansi, di mana auditor serta Kantor Akuntan Publik yang menangani perusahaan terbukti tidak menjalankan prinsip dasar profesi seperti integritas, objektivitas, kompetensi dan kehati-hatian profesional, kerahasiaan, serta perilaku profesional sebagaimana diatur dalam Kode Etik Profesi Akuntan Indonesia, yang tercermin dari pembiaran manipulasi informasi keuangan, kurangnya transparansi pengelolaan dana investasi, serta tidak terdeteksinya indikasi fraud yang menunjukkan kegagalan fungsi audit dan lemahnya kepatuhan terhadap standar profesional. Sebagai tindak lanjut atas pelanggaran tersebut, Otoritas Jasa Keuangan menjatuhkan sanksi kepada pihak terkait, baik perusahaan, akuntan publik, maupun kantor akuntan publik, serta mencabut izin usaha Wanaartha Life, sementara temuan penelitian juga menegaskan pentingnya mekanisme whistleblowing dan audit investigatif sebagai alat deteksi dini penyimpangan pelaporan keuangan. </w:t>
      </w:r>
      <w:r w:rsidRPr="00394EA1">
        <w:rPr>
          <w:rFonts w:ascii="Times New Roman" w:eastAsia="MS Mincho" w:hAnsi="Times New Roman" w:cs="Times New Roman"/>
          <w:color w:val="000000" w:themeColor="text1"/>
          <w:sz w:val="24"/>
          <w:szCs w:val="24"/>
          <w:lang w:val="sv-SE"/>
        </w:rPr>
        <w:t>Kasus Wanaartha Life dengan demikian menjadi ilustrasi bahwa pelanggaran etika profesi tidak hanya merugikan individu dan korporasi, tetapi juga berdampak luas terhadap masyarakat dan stabilitas sektor jasa keuangan, sehingga diperlukan komitmen kuat dari profesi akuntansi, regulator, dan institusi pendidikan untuk memperkuat pengawasan, meningkatkan integritas, serta membangun budaya kepatuhan etika dalam praktik akuntansi dan audit.</w:t>
      </w:r>
    </w:p>
    <w:p w14:paraId="22FDA770" w14:textId="77777777" w:rsidR="003E2F03" w:rsidRPr="00394EA1" w:rsidRDefault="003E2F03" w:rsidP="000834FE">
      <w:pPr>
        <w:pBdr>
          <w:top w:val="nil"/>
          <w:left w:val="nil"/>
          <w:bottom w:val="nil"/>
          <w:right w:val="nil"/>
          <w:between w:val="nil"/>
        </w:pBdr>
        <w:tabs>
          <w:tab w:val="left" w:pos="3405"/>
        </w:tabs>
        <w:spacing w:after="0" w:line="360" w:lineRule="auto"/>
        <w:jc w:val="both"/>
        <w:rPr>
          <w:rFonts w:ascii="Times New Roman" w:eastAsia="Arial Narrow" w:hAnsi="Times New Roman" w:cs="Times New Roman"/>
          <w:b/>
          <w:color w:val="000000" w:themeColor="text1"/>
          <w:sz w:val="24"/>
          <w:szCs w:val="24"/>
        </w:rPr>
      </w:pPr>
    </w:p>
    <w:p w14:paraId="5828505A" w14:textId="486D4505" w:rsidR="00F07051" w:rsidRPr="00394EA1" w:rsidRDefault="00815C8A" w:rsidP="000834FE">
      <w:pPr>
        <w:pBdr>
          <w:top w:val="nil"/>
          <w:left w:val="nil"/>
          <w:bottom w:val="nil"/>
          <w:right w:val="nil"/>
          <w:between w:val="nil"/>
        </w:pBdr>
        <w:tabs>
          <w:tab w:val="left" w:pos="3405"/>
        </w:tabs>
        <w:spacing w:after="0" w:line="360" w:lineRule="auto"/>
        <w:jc w:val="both"/>
        <w:rPr>
          <w:rFonts w:ascii="Times New Roman" w:eastAsia="Arial Narrow" w:hAnsi="Times New Roman" w:cs="Times New Roman"/>
          <w:b/>
          <w:color w:val="000000" w:themeColor="text1"/>
          <w:sz w:val="24"/>
          <w:szCs w:val="24"/>
        </w:rPr>
      </w:pPr>
      <w:r w:rsidRPr="00394EA1">
        <w:rPr>
          <w:rFonts w:ascii="Times New Roman" w:eastAsia="Arial Narrow" w:hAnsi="Times New Roman" w:cs="Times New Roman"/>
          <w:b/>
          <w:color w:val="000000" w:themeColor="text1"/>
          <w:sz w:val="24"/>
          <w:szCs w:val="24"/>
        </w:rPr>
        <w:t>DAFTAR</w:t>
      </w:r>
      <w:r w:rsidR="00D31C60" w:rsidRPr="00394EA1">
        <w:rPr>
          <w:rFonts w:ascii="Times New Roman" w:eastAsia="Arial Narrow" w:hAnsi="Times New Roman" w:cs="Times New Roman"/>
          <w:b/>
          <w:color w:val="000000" w:themeColor="text1"/>
          <w:sz w:val="24"/>
          <w:szCs w:val="24"/>
        </w:rPr>
        <w:t xml:space="preserve"> </w:t>
      </w:r>
      <w:r w:rsidR="003E2F03" w:rsidRPr="00394EA1">
        <w:rPr>
          <w:rFonts w:ascii="Times New Roman" w:eastAsia="Arial Narrow" w:hAnsi="Times New Roman" w:cs="Times New Roman"/>
          <w:b/>
          <w:color w:val="000000" w:themeColor="text1"/>
          <w:sz w:val="24"/>
          <w:szCs w:val="24"/>
        </w:rPr>
        <w:t>RUJUKAN</w:t>
      </w:r>
    </w:p>
    <w:p w14:paraId="6B316FE2" w14:textId="77777777" w:rsidR="000D608A" w:rsidRPr="00394EA1" w:rsidRDefault="000D608A" w:rsidP="000D608A">
      <w:pPr>
        <w:widowControl w:val="0"/>
        <w:autoSpaceDE w:val="0"/>
        <w:autoSpaceDN w:val="0"/>
        <w:adjustRightInd w:val="0"/>
        <w:spacing w:after="0" w:line="360" w:lineRule="auto"/>
        <w:ind w:left="720" w:hanging="720"/>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Admin</w:t>
      </w:r>
      <w:r w:rsidRPr="00394EA1">
        <w:rPr>
          <w:rFonts w:ascii="Times New Roman" w:hAnsi="Times New Roman" w:cs="Times New Roman"/>
          <w:noProof/>
          <w:color w:val="000000" w:themeColor="text1"/>
          <w:sz w:val="24"/>
          <w:szCs w:val="24"/>
        </w:rPr>
        <w:t xml:space="preserve">. (2024). </w:t>
      </w:r>
      <w:r w:rsidRPr="00394EA1">
        <w:rPr>
          <w:rFonts w:ascii="Times New Roman" w:hAnsi="Times New Roman" w:cs="Times New Roman"/>
          <w:i/>
          <w:iCs/>
          <w:noProof/>
          <w:color w:val="000000" w:themeColor="text1"/>
          <w:sz w:val="24"/>
          <w:szCs w:val="24"/>
        </w:rPr>
        <w:t>Nasabah Wanaartha Life Desak Pengembalian Dana, Lima Tahun Perjuangan Belum Membawa Hasil</w:t>
      </w:r>
      <w:r w:rsidRPr="00394EA1">
        <w:rPr>
          <w:rFonts w:ascii="Times New Roman" w:hAnsi="Times New Roman" w:cs="Times New Roman"/>
          <w:noProof/>
          <w:color w:val="000000" w:themeColor="text1"/>
          <w:sz w:val="24"/>
          <w:szCs w:val="24"/>
        </w:rPr>
        <w:t>. 1–11. https://mitrapol.com/2024/11/07/nasabah-wanaartha-life-desak-pengembalian-dana-lima-tahun-perjuangan-belum-membawa-hasil/</w:t>
      </w:r>
    </w:p>
    <w:p w14:paraId="4C2D19FF" w14:textId="5A0FC224" w:rsidR="00B4288E" w:rsidRDefault="00D31C60" w:rsidP="000D608A">
      <w:pPr>
        <w:widowControl w:val="0"/>
        <w:autoSpaceDE w:val="0"/>
        <w:autoSpaceDN w:val="0"/>
        <w:adjustRightInd w:val="0"/>
        <w:spacing w:after="0" w:line="360" w:lineRule="auto"/>
        <w:ind w:left="720" w:hanging="720"/>
        <w:rPr>
          <w:rFonts w:ascii="Times New Roman" w:hAnsi="Times New Roman" w:cs="Times New Roman"/>
          <w:noProof/>
          <w:color w:val="000000" w:themeColor="text1"/>
          <w:sz w:val="24"/>
          <w:szCs w:val="24"/>
        </w:rPr>
      </w:pPr>
      <w:r w:rsidRPr="00394EA1">
        <w:rPr>
          <w:rFonts w:ascii="Times New Roman" w:eastAsia="MS Mincho" w:hAnsi="Times New Roman" w:cs="Times New Roman"/>
          <w:color w:val="000000" w:themeColor="text1"/>
          <w:sz w:val="24"/>
          <w:szCs w:val="24"/>
        </w:rPr>
        <w:fldChar w:fldCharType="begin" w:fldLock="1"/>
      </w:r>
      <w:r w:rsidRPr="00394EA1">
        <w:rPr>
          <w:rFonts w:ascii="Times New Roman" w:eastAsia="MS Mincho" w:hAnsi="Times New Roman" w:cs="Times New Roman"/>
          <w:color w:val="000000" w:themeColor="text1"/>
          <w:sz w:val="24"/>
          <w:szCs w:val="24"/>
        </w:rPr>
        <w:instrText xml:space="preserve">ADDIN Mendeley Bibliography CSL_BIBLIOGRAPHY </w:instrText>
      </w:r>
      <w:r w:rsidRPr="00394EA1">
        <w:rPr>
          <w:rFonts w:ascii="Times New Roman" w:eastAsia="MS Mincho" w:hAnsi="Times New Roman" w:cs="Times New Roman"/>
          <w:color w:val="000000" w:themeColor="text1"/>
          <w:sz w:val="24"/>
          <w:szCs w:val="24"/>
        </w:rPr>
        <w:fldChar w:fldCharType="separate"/>
      </w:r>
      <w:r w:rsidR="00B4288E" w:rsidRPr="00394EA1">
        <w:rPr>
          <w:rFonts w:ascii="Times New Roman" w:hAnsi="Times New Roman" w:cs="Times New Roman"/>
          <w:noProof/>
          <w:color w:val="000000" w:themeColor="text1"/>
          <w:sz w:val="24"/>
          <w:szCs w:val="24"/>
        </w:rPr>
        <w:t>Administrator</w:t>
      </w:r>
      <w:r w:rsidR="004F2B2A">
        <w:rPr>
          <w:rFonts w:ascii="Times New Roman" w:hAnsi="Times New Roman" w:cs="Times New Roman"/>
          <w:noProof/>
          <w:color w:val="000000" w:themeColor="text1"/>
          <w:sz w:val="24"/>
          <w:szCs w:val="24"/>
        </w:rPr>
        <w:t>.</w:t>
      </w:r>
      <w:r w:rsidR="00B4288E" w:rsidRPr="00394EA1">
        <w:rPr>
          <w:rFonts w:ascii="Times New Roman" w:hAnsi="Times New Roman" w:cs="Times New Roman"/>
          <w:noProof/>
          <w:color w:val="000000" w:themeColor="text1"/>
          <w:sz w:val="24"/>
          <w:szCs w:val="24"/>
        </w:rPr>
        <w:t xml:space="preserve"> (2023). </w:t>
      </w:r>
      <w:r w:rsidR="00B4288E" w:rsidRPr="00394EA1">
        <w:rPr>
          <w:rFonts w:ascii="Times New Roman" w:hAnsi="Times New Roman" w:cs="Times New Roman"/>
          <w:i/>
          <w:iCs/>
          <w:noProof/>
          <w:color w:val="000000" w:themeColor="text1"/>
          <w:sz w:val="24"/>
          <w:szCs w:val="24"/>
        </w:rPr>
        <w:t xml:space="preserve">Pengertian </w:t>
      </w:r>
      <w:r w:rsidR="004F2B2A">
        <w:rPr>
          <w:rFonts w:ascii="Times New Roman" w:hAnsi="Times New Roman" w:cs="Times New Roman"/>
          <w:i/>
          <w:iCs/>
          <w:noProof/>
          <w:color w:val="000000" w:themeColor="text1"/>
          <w:sz w:val="24"/>
          <w:szCs w:val="24"/>
        </w:rPr>
        <w:t xml:space="preserve">dan </w:t>
      </w:r>
      <w:r w:rsidR="00B4288E" w:rsidRPr="00394EA1">
        <w:rPr>
          <w:rFonts w:ascii="Times New Roman" w:hAnsi="Times New Roman" w:cs="Times New Roman"/>
          <w:i/>
          <w:iCs/>
          <w:noProof/>
          <w:color w:val="000000" w:themeColor="text1"/>
          <w:sz w:val="24"/>
          <w:szCs w:val="24"/>
        </w:rPr>
        <w:t>Fungsi Utama Asuransi</w:t>
      </w:r>
      <w:r w:rsidR="00B4288E" w:rsidRPr="00394EA1">
        <w:rPr>
          <w:rFonts w:ascii="Times New Roman" w:hAnsi="Times New Roman" w:cs="Times New Roman"/>
          <w:noProof/>
          <w:color w:val="000000" w:themeColor="text1"/>
          <w:sz w:val="24"/>
          <w:szCs w:val="24"/>
        </w:rPr>
        <w:t>. 1–5. https://www.asuransiastra.com/blog/pahami-apa-itu-asuransi-fungsi-dan-jenis-jenisnya/</w:t>
      </w:r>
    </w:p>
    <w:p w14:paraId="667EE402" w14:textId="77777777" w:rsidR="004F2B2A" w:rsidRPr="00BE04B8" w:rsidRDefault="004F2B2A" w:rsidP="000D608A">
      <w:pPr>
        <w:widowControl w:val="0"/>
        <w:autoSpaceDE w:val="0"/>
        <w:autoSpaceDN w:val="0"/>
        <w:adjustRightInd w:val="0"/>
        <w:spacing w:after="0" w:line="360" w:lineRule="auto"/>
        <w:ind w:left="720" w:hanging="720"/>
        <w:rPr>
          <w:rFonts w:ascii="Times New Roman" w:hAnsi="Times New Roman" w:cs="Times New Roman"/>
          <w:noProof/>
          <w:color w:val="000000" w:themeColor="text1"/>
          <w:sz w:val="24"/>
          <w:szCs w:val="24"/>
        </w:rPr>
      </w:pPr>
      <w:r w:rsidRPr="00BE04B8">
        <w:rPr>
          <w:rFonts w:ascii="Times New Roman" w:hAnsi="Times New Roman" w:cs="Times New Roman"/>
          <w:noProof/>
          <w:color w:val="000000" w:themeColor="text1"/>
          <w:sz w:val="24"/>
          <w:szCs w:val="24"/>
        </w:rPr>
        <w:t>Andriyana, H., &amp; Trisnaningsih, S. (2022).</w:t>
      </w:r>
      <w:r w:rsidRPr="00BE04B8">
        <w:rPr>
          <w:rFonts w:ascii="Times New Roman" w:hAnsi="Times New Roman" w:cs="Times New Roman"/>
          <w:i/>
          <w:iCs/>
          <w:noProof/>
          <w:color w:val="000000" w:themeColor="text1"/>
          <w:sz w:val="24"/>
          <w:szCs w:val="24"/>
        </w:rPr>
        <w:t xml:space="preserve"> </w:t>
      </w:r>
      <w:r w:rsidRPr="00BE04B8">
        <w:rPr>
          <w:rFonts w:ascii="Times New Roman" w:hAnsi="Times New Roman" w:cs="Times New Roman"/>
          <w:noProof/>
          <w:color w:val="000000" w:themeColor="text1"/>
          <w:sz w:val="24"/>
          <w:szCs w:val="24"/>
        </w:rPr>
        <w:t xml:space="preserve">Analisis Pelanggaran Etika dan Kode Etik Profesi </w:t>
      </w:r>
      <w:r w:rsidRPr="00BE04B8">
        <w:rPr>
          <w:rFonts w:ascii="Times New Roman" w:hAnsi="Times New Roman" w:cs="Times New Roman"/>
          <w:noProof/>
          <w:color w:val="000000" w:themeColor="text1"/>
          <w:sz w:val="24"/>
          <w:szCs w:val="24"/>
        </w:rPr>
        <w:lastRenderedPageBreak/>
        <w:t>Akuntan Di Era Persaingan yang Kompetitif (Studi Kasus PT. Garuda Indonesia (Persero), Tbk.) Al Qalam: Jurnal Ilmiah Keagamaan dan Kemasyarakatan. http://dx.doi.org/10.35931/aq.v16i6.1568</w:t>
      </w:r>
    </w:p>
    <w:p w14:paraId="06DEB3D2" w14:textId="727AE783" w:rsidR="00BE04B8" w:rsidRDefault="00BE04B8" w:rsidP="000D608A">
      <w:pPr>
        <w:widowControl w:val="0"/>
        <w:autoSpaceDE w:val="0"/>
        <w:autoSpaceDN w:val="0"/>
        <w:adjustRightInd w:val="0"/>
        <w:spacing w:after="0" w:line="360" w:lineRule="auto"/>
        <w:ind w:left="720" w:hanging="720"/>
        <w:rPr>
          <w:rFonts w:ascii="Times New Roman" w:hAnsi="Times New Roman" w:cs="Times New Roman"/>
          <w:noProof/>
          <w:color w:val="000000" w:themeColor="text1"/>
          <w:sz w:val="24"/>
          <w:szCs w:val="24"/>
        </w:rPr>
      </w:pPr>
      <w:r w:rsidRPr="00BE04B8">
        <w:rPr>
          <w:rFonts w:ascii="Times New Roman" w:hAnsi="Times New Roman" w:cs="Times New Roman"/>
          <w:noProof/>
          <w:color w:val="000000" w:themeColor="text1"/>
          <w:sz w:val="24"/>
          <w:szCs w:val="24"/>
        </w:rPr>
        <w:t>Anggiria, K. S., &amp; Trisnaningsih , S. (2023). Analysis of Violations of the Code of Ethics for Professional Accountants in the Business Sector: Case Study of AP and KAP Involvement at PT Asuransi Adisarana Wanaartha (WAL). Gema Wiralodra, 14(3), 1621–1629. https://doi.org/10.31943/gw.v14i3.605</w:t>
      </w:r>
    </w:p>
    <w:p w14:paraId="70108E23" w14:textId="2997BA7E" w:rsidR="00BE04B8" w:rsidRPr="00BE04B8" w:rsidRDefault="00BE04B8" w:rsidP="000D608A">
      <w:pPr>
        <w:widowControl w:val="0"/>
        <w:autoSpaceDE w:val="0"/>
        <w:autoSpaceDN w:val="0"/>
        <w:adjustRightInd w:val="0"/>
        <w:spacing w:after="0" w:line="360" w:lineRule="auto"/>
        <w:ind w:left="720" w:hanging="720"/>
        <w:rPr>
          <w:rFonts w:ascii="Times New Roman" w:hAnsi="Times New Roman" w:cs="Times New Roman"/>
          <w:noProof/>
          <w:color w:val="000000" w:themeColor="text1"/>
          <w:sz w:val="24"/>
          <w:szCs w:val="24"/>
        </w:rPr>
      </w:pPr>
      <w:r w:rsidRPr="004F2B2A">
        <w:rPr>
          <w:rFonts w:ascii="Times New Roman" w:hAnsi="Times New Roman" w:cs="Times New Roman"/>
          <w:noProof/>
          <w:color w:val="000000" w:themeColor="text1"/>
          <w:sz w:val="24"/>
          <w:szCs w:val="24"/>
        </w:rPr>
        <w:t xml:space="preserve">Anggitarahma, P. P., Maidani, M., &amp; Eprianto, I. (2024). </w:t>
      </w:r>
      <w:r w:rsidR="004F2B2A" w:rsidRPr="004F2B2A">
        <w:rPr>
          <w:rFonts w:ascii="Times New Roman" w:hAnsi="Times New Roman" w:cs="Times New Roman"/>
          <w:noProof/>
          <w:color w:val="000000" w:themeColor="text1"/>
          <w:sz w:val="24"/>
          <w:szCs w:val="24"/>
        </w:rPr>
        <w:t>Pengaruh Keahlian, Pengalaman Auditor, dan Skeptisme Profesional terhadap Pemberian Opini oleh Auditor (Studi Empiris Pada Kantor Akuntan Publik Di Wilayah Kota Bekasi dan DKI Jakarta</w:t>
      </w:r>
      <w:r w:rsidRPr="004F2B2A">
        <w:rPr>
          <w:rFonts w:ascii="Times New Roman" w:hAnsi="Times New Roman" w:cs="Times New Roman"/>
          <w:noProof/>
          <w:color w:val="000000" w:themeColor="text1"/>
          <w:sz w:val="24"/>
          <w:szCs w:val="24"/>
        </w:rPr>
        <w:t>). SENTRI: Jurnal Riset Ilmiah, 3(3), https://doi.org/10.55681/sentri.v3i3.2431</w:t>
      </w:r>
    </w:p>
    <w:p w14:paraId="55287120" w14:textId="3CDA3E54" w:rsidR="00B4288E" w:rsidRPr="00394EA1" w:rsidRDefault="00B4288E" w:rsidP="000D608A">
      <w:pPr>
        <w:widowControl w:val="0"/>
        <w:autoSpaceDE w:val="0"/>
        <w:autoSpaceDN w:val="0"/>
        <w:adjustRightInd w:val="0"/>
        <w:spacing w:after="0" w:line="360" w:lineRule="auto"/>
        <w:ind w:left="720" w:hanging="720"/>
        <w:rPr>
          <w:rFonts w:ascii="Times New Roman" w:hAnsi="Times New Roman" w:cs="Times New Roman"/>
          <w:noProof/>
          <w:color w:val="000000" w:themeColor="text1"/>
          <w:sz w:val="24"/>
          <w:szCs w:val="24"/>
        </w:rPr>
      </w:pPr>
      <w:r w:rsidRPr="00394EA1">
        <w:rPr>
          <w:rFonts w:ascii="Times New Roman" w:hAnsi="Times New Roman" w:cs="Times New Roman"/>
          <w:noProof/>
          <w:color w:val="000000" w:themeColor="text1"/>
          <w:sz w:val="24"/>
          <w:szCs w:val="24"/>
        </w:rPr>
        <w:t xml:space="preserve">Anjashara, A., Anjarwati, S., Akuntansi, P. S., &amp; Nusantara, U. D. (2024). </w:t>
      </w:r>
      <w:r w:rsidRPr="00394EA1">
        <w:rPr>
          <w:rFonts w:ascii="Times New Roman" w:hAnsi="Times New Roman" w:cs="Times New Roman"/>
          <w:i/>
          <w:iCs/>
          <w:noProof/>
          <w:color w:val="000000" w:themeColor="text1"/>
          <w:sz w:val="24"/>
          <w:szCs w:val="24"/>
        </w:rPr>
        <w:t>Determinan Akuntabilitas, Profesionalisme dan Independensi terhadap Kualitas Audit</w:t>
      </w:r>
      <w:r w:rsidRPr="00394EA1">
        <w:rPr>
          <w:rFonts w:ascii="Times New Roman" w:hAnsi="Times New Roman" w:cs="Times New Roman"/>
          <w:noProof/>
          <w:color w:val="000000" w:themeColor="text1"/>
          <w:sz w:val="24"/>
          <w:szCs w:val="24"/>
        </w:rPr>
        <w:t xml:space="preserve">. </w:t>
      </w:r>
      <w:r w:rsidRPr="00394EA1">
        <w:rPr>
          <w:rFonts w:ascii="Times New Roman" w:hAnsi="Times New Roman" w:cs="Times New Roman"/>
          <w:i/>
          <w:iCs/>
          <w:noProof/>
          <w:color w:val="000000" w:themeColor="text1"/>
          <w:sz w:val="24"/>
          <w:szCs w:val="24"/>
        </w:rPr>
        <w:t>3</w:t>
      </w:r>
      <w:r w:rsidRPr="00394EA1">
        <w:rPr>
          <w:rFonts w:ascii="Times New Roman" w:hAnsi="Times New Roman" w:cs="Times New Roman"/>
          <w:noProof/>
          <w:color w:val="000000" w:themeColor="text1"/>
          <w:sz w:val="24"/>
          <w:szCs w:val="24"/>
        </w:rPr>
        <w:t>(4), 250–258.</w:t>
      </w:r>
      <w:r w:rsidR="003E2F03" w:rsidRPr="00394EA1">
        <w:rPr>
          <w:rFonts w:ascii="Times New Roman" w:hAnsi="Times New Roman" w:cs="Times New Roman"/>
          <w:noProof/>
          <w:color w:val="000000" w:themeColor="text1"/>
          <w:sz w:val="24"/>
          <w:szCs w:val="24"/>
        </w:rPr>
        <w:t xml:space="preserve"> </w:t>
      </w:r>
      <w:r w:rsidR="005A6897" w:rsidRPr="00394EA1">
        <w:rPr>
          <w:rFonts w:ascii="Times New Roman" w:hAnsi="Times New Roman" w:cs="Times New Roman"/>
          <w:noProof/>
          <w:color w:val="000000" w:themeColor="text1"/>
          <w:sz w:val="24"/>
          <w:szCs w:val="24"/>
        </w:rPr>
        <w:t>https://doi.org/10.54259/akua.v3i4.3195</w:t>
      </w:r>
    </w:p>
    <w:p w14:paraId="0B88C5F3" w14:textId="2BB425B0" w:rsidR="00B4288E" w:rsidRPr="00394EA1" w:rsidRDefault="00B4288E" w:rsidP="000D608A">
      <w:pPr>
        <w:widowControl w:val="0"/>
        <w:autoSpaceDE w:val="0"/>
        <w:autoSpaceDN w:val="0"/>
        <w:adjustRightInd w:val="0"/>
        <w:spacing w:after="0" w:line="360" w:lineRule="auto"/>
        <w:ind w:left="720" w:hanging="720"/>
        <w:rPr>
          <w:rFonts w:ascii="Times New Roman" w:hAnsi="Times New Roman" w:cs="Times New Roman"/>
          <w:noProof/>
          <w:color w:val="000000" w:themeColor="text1"/>
          <w:sz w:val="24"/>
          <w:szCs w:val="24"/>
        </w:rPr>
      </w:pPr>
      <w:r w:rsidRPr="00394EA1">
        <w:rPr>
          <w:rFonts w:ascii="Times New Roman" w:hAnsi="Times New Roman" w:cs="Times New Roman"/>
          <w:noProof/>
          <w:color w:val="000000" w:themeColor="text1"/>
          <w:sz w:val="24"/>
          <w:szCs w:val="24"/>
        </w:rPr>
        <w:t xml:space="preserve">Avriandi, F., Asyifa, A. N., Sari, G. T., Dinanti, M. D., Maharani, S. A., &amp; Manurung, H. (2025). </w:t>
      </w:r>
      <w:r w:rsidRPr="00394EA1">
        <w:rPr>
          <w:rFonts w:ascii="Times New Roman" w:hAnsi="Times New Roman" w:cs="Times New Roman"/>
          <w:i/>
          <w:iCs/>
          <w:noProof/>
          <w:color w:val="000000" w:themeColor="text1"/>
          <w:sz w:val="24"/>
          <w:szCs w:val="24"/>
        </w:rPr>
        <w:t>Analisis Audit Kasus Manipulasi Laporan Keuangan PT Wanaartha Life Tahun 2023</w:t>
      </w:r>
      <w:r w:rsidRPr="00394EA1">
        <w:rPr>
          <w:rFonts w:ascii="Times New Roman" w:hAnsi="Times New Roman" w:cs="Times New Roman"/>
          <w:noProof/>
          <w:color w:val="000000" w:themeColor="text1"/>
          <w:sz w:val="24"/>
          <w:szCs w:val="24"/>
        </w:rPr>
        <w:t>.</w:t>
      </w:r>
      <w:r w:rsidR="005A6897" w:rsidRPr="00394EA1">
        <w:rPr>
          <w:rFonts w:ascii="Times New Roman" w:hAnsi="Times New Roman" w:cs="Times New Roman"/>
          <w:noProof/>
          <w:color w:val="000000" w:themeColor="text1"/>
          <w:sz w:val="24"/>
          <w:szCs w:val="24"/>
        </w:rPr>
        <w:t xml:space="preserve"> https://doi.org/10.59581/jap-widyakarya.v1i4.1860</w:t>
      </w:r>
    </w:p>
    <w:p w14:paraId="60DC24A4" w14:textId="4CE43F4C" w:rsidR="00B4288E" w:rsidRPr="00394EA1" w:rsidRDefault="00B4288E" w:rsidP="000D608A">
      <w:pPr>
        <w:widowControl w:val="0"/>
        <w:autoSpaceDE w:val="0"/>
        <w:autoSpaceDN w:val="0"/>
        <w:adjustRightInd w:val="0"/>
        <w:spacing w:after="0" w:line="360" w:lineRule="auto"/>
        <w:ind w:left="720" w:hanging="720"/>
        <w:rPr>
          <w:rFonts w:ascii="Times New Roman" w:hAnsi="Times New Roman" w:cs="Times New Roman"/>
          <w:noProof/>
          <w:color w:val="000000" w:themeColor="text1"/>
          <w:sz w:val="24"/>
          <w:szCs w:val="24"/>
        </w:rPr>
      </w:pPr>
      <w:r w:rsidRPr="00394EA1">
        <w:rPr>
          <w:rFonts w:ascii="Times New Roman" w:hAnsi="Times New Roman" w:cs="Times New Roman"/>
          <w:noProof/>
          <w:color w:val="000000" w:themeColor="text1"/>
          <w:sz w:val="24"/>
          <w:szCs w:val="24"/>
        </w:rPr>
        <w:t xml:space="preserve">Gede, L., Suwirmayanti, P., Sudarsana, I. M., Nurtanto, R. A., Pramana, D., Budiarta, K., Putu, N., Hendayanti, N., &amp; Guna, P. A. (2024). </w:t>
      </w:r>
      <w:r w:rsidRPr="00394EA1">
        <w:rPr>
          <w:rFonts w:ascii="Times New Roman" w:hAnsi="Times New Roman" w:cs="Times New Roman"/>
          <w:i/>
          <w:iCs/>
          <w:noProof/>
          <w:color w:val="000000" w:themeColor="text1"/>
          <w:sz w:val="24"/>
          <w:szCs w:val="24"/>
        </w:rPr>
        <w:t>Peningkatan Branding dan Penguatan Strategi Promosi Usaha serta Manajemen Keuangan pada Skinsations Facial Studio</w:t>
      </w:r>
      <w:r w:rsidRPr="00394EA1">
        <w:rPr>
          <w:rFonts w:ascii="Times New Roman" w:hAnsi="Times New Roman" w:cs="Times New Roman"/>
          <w:noProof/>
          <w:color w:val="000000" w:themeColor="text1"/>
          <w:sz w:val="24"/>
          <w:szCs w:val="24"/>
        </w:rPr>
        <w:t xml:space="preserve">. </w:t>
      </w:r>
      <w:r w:rsidRPr="00394EA1">
        <w:rPr>
          <w:rFonts w:ascii="Times New Roman" w:hAnsi="Times New Roman" w:cs="Times New Roman"/>
          <w:i/>
          <w:iCs/>
          <w:noProof/>
          <w:color w:val="000000" w:themeColor="text1"/>
          <w:sz w:val="24"/>
          <w:szCs w:val="24"/>
        </w:rPr>
        <w:t>6</w:t>
      </w:r>
      <w:r w:rsidRPr="00394EA1">
        <w:rPr>
          <w:rFonts w:ascii="Times New Roman" w:hAnsi="Times New Roman" w:cs="Times New Roman"/>
          <w:noProof/>
          <w:color w:val="000000" w:themeColor="text1"/>
          <w:sz w:val="24"/>
          <w:szCs w:val="24"/>
        </w:rPr>
        <w:t>(2), 47–54.</w:t>
      </w:r>
      <w:r w:rsidR="005A6897" w:rsidRPr="00394EA1">
        <w:rPr>
          <w:rFonts w:ascii="Times New Roman" w:hAnsi="Times New Roman" w:cs="Times New Roman"/>
          <w:noProof/>
          <w:color w:val="000000" w:themeColor="text1"/>
          <w:sz w:val="24"/>
          <w:szCs w:val="24"/>
        </w:rPr>
        <w:t xml:space="preserve"> https://doi.org/10.30864/widyabhakti.v6i2.403</w:t>
      </w:r>
    </w:p>
    <w:p w14:paraId="78769EC9" w14:textId="0ACD3AF5" w:rsidR="00B4288E" w:rsidRPr="00394EA1" w:rsidRDefault="00B4288E" w:rsidP="000D608A">
      <w:pPr>
        <w:widowControl w:val="0"/>
        <w:autoSpaceDE w:val="0"/>
        <w:autoSpaceDN w:val="0"/>
        <w:adjustRightInd w:val="0"/>
        <w:spacing w:after="0" w:line="360" w:lineRule="auto"/>
        <w:ind w:left="720" w:hanging="720"/>
        <w:rPr>
          <w:rFonts w:ascii="Times New Roman" w:hAnsi="Times New Roman" w:cs="Times New Roman"/>
          <w:noProof/>
          <w:color w:val="000000" w:themeColor="text1"/>
          <w:sz w:val="24"/>
          <w:szCs w:val="24"/>
        </w:rPr>
      </w:pPr>
      <w:r w:rsidRPr="00394EA1">
        <w:rPr>
          <w:rFonts w:ascii="Times New Roman" w:hAnsi="Times New Roman" w:cs="Times New Roman"/>
          <w:noProof/>
          <w:color w:val="000000" w:themeColor="text1"/>
          <w:sz w:val="24"/>
          <w:szCs w:val="24"/>
        </w:rPr>
        <w:t xml:space="preserve">Harmen, H., Putra, A., Damanik, J., &amp; Abdillah, A. I. (2024). </w:t>
      </w:r>
      <w:r w:rsidRPr="00394EA1">
        <w:rPr>
          <w:rFonts w:ascii="Times New Roman" w:hAnsi="Times New Roman" w:cs="Times New Roman"/>
          <w:i/>
          <w:iCs/>
          <w:noProof/>
          <w:color w:val="000000" w:themeColor="text1"/>
          <w:sz w:val="24"/>
          <w:szCs w:val="24"/>
        </w:rPr>
        <w:t>Strategi Penyelesaian Penanganan Keluhan dan Perlindungan Hukum Pelanggan di PT Asuransi Jiwa Adisarana Wanaartha : Sebuah Kajian Kasus</w:t>
      </w:r>
      <w:r w:rsidRPr="00394EA1">
        <w:rPr>
          <w:rFonts w:ascii="Times New Roman" w:hAnsi="Times New Roman" w:cs="Times New Roman"/>
          <w:noProof/>
          <w:color w:val="000000" w:themeColor="text1"/>
          <w:sz w:val="24"/>
          <w:szCs w:val="24"/>
        </w:rPr>
        <w:t xml:space="preserve">. </w:t>
      </w:r>
      <w:r w:rsidRPr="00394EA1">
        <w:rPr>
          <w:rFonts w:ascii="Times New Roman" w:hAnsi="Times New Roman" w:cs="Times New Roman"/>
          <w:i/>
          <w:iCs/>
          <w:noProof/>
          <w:color w:val="000000" w:themeColor="text1"/>
          <w:sz w:val="24"/>
          <w:szCs w:val="24"/>
        </w:rPr>
        <w:t>3</w:t>
      </w:r>
      <w:r w:rsidRPr="00394EA1">
        <w:rPr>
          <w:rFonts w:ascii="Times New Roman" w:hAnsi="Times New Roman" w:cs="Times New Roman"/>
          <w:noProof/>
          <w:color w:val="000000" w:themeColor="text1"/>
          <w:sz w:val="24"/>
          <w:szCs w:val="24"/>
        </w:rPr>
        <w:t>(4), 1676–1682.</w:t>
      </w:r>
      <w:r w:rsidR="005A6897" w:rsidRPr="00394EA1">
        <w:rPr>
          <w:rFonts w:ascii="Times New Roman" w:hAnsi="Times New Roman" w:cs="Times New Roman"/>
          <w:noProof/>
          <w:color w:val="000000" w:themeColor="text1"/>
          <w:sz w:val="24"/>
          <w:szCs w:val="24"/>
        </w:rPr>
        <w:t xml:space="preserve"> https://doi.org/10.56799/jceki.v3i4.3836</w:t>
      </w:r>
    </w:p>
    <w:p w14:paraId="79B684D8" w14:textId="3CC08F41" w:rsidR="00B4288E" w:rsidRPr="00394EA1" w:rsidRDefault="000D608A" w:rsidP="000D608A">
      <w:pPr>
        <w:widowControl w:val="0"/>
        <w:autoSpaceDE w:val="0"/>
        <w:autoSpaceDN w:val="0"/>
        <w:adjustRightInd w:val="0"/>
        <w:spacing w:after="0" w:line="360" w:lineRule="auto"/>
        <w:ind w:left="720" w:hanging="720"/>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Luberto, L</w:t>
      </w:r>
      <w:r w:rsidR="00B4288E" w:rsidRPr="00394EA1">
        <w:rPr>
          <w:rFonts w:ascii="Times New Roman" w:hAnsi="Times New Roman" w:cs="Times New Roman"/>
          <w:noProof/>
          <w:color w:val="000000" w:themeColor="text1"/>
          <w:sz w:val="24"/>
          <w:szCs w:val="24"/>
        </w:rPr>
        <w:t xml:space="preserve">. (2025). </w:t>
      </w:r>
      <w:r w:rsidR="00B4288E" w:rsidRPr="00394EA1">
        <w:rPr>
          <w:rFonts w:ascii="Times New Roman" w:hAnsi="Times New Roman" w:cs="Times New Roman"/>
          <w:i/>
          <w:iCs/>
          <w:noProof/>
          <w:color w:val="000000" w:themeColor="text1"/>
          <w:sz w:val="24"/>
          <w:szCs w:val="24"/>
        </w:rPr>
        <w:t>Ribuan Nasabah WanaArtha Tuntut Pengembalian Dana Rp15 Triliun</w:t>
      </w:r>
      <w:r w:rsidR="00B4288E" w:rsidRPr="00394EA1">
        <w:rPr>
          <w:rFonts w:ascii="Times New Roman" w:hAnsi="Times New Roman" w:cs="Times New Roman"/>
          <w:noProof/>
          <w:color w:val="000000" w:themeColor="text1"/>
          <w:sz w:val="24"/>
          <w:szCs w:val="24"/>
        </w:rPr>
        <w:t>. https://rri.co.id/hukum/1485500/ribuan-nasabah-wanaartha-tuntut-pengembalian-dana-rp15-triliun</w:t>
      </w:r>
    </w:p>
    <w:p w14:paraId="14DF805B" w14:textId="14740C90" w:rsidR="00B4288E" w:rsidRPr="00394EA1" w:rsidRDefault="00B4288E" w:rsidP="000D608A">
      <w:pPr>
        <w:widowControl w:val="0"/>
        <w:autoSpaceDE w:val="0"/>
        <w:autoSpaceDN w:val="0"/>
        <w:adjustRightInd w:val="0"/>
        <w:spacing w:after="0" w:line="360" w:lineRule="auto"/>
        <w:ind w:left="720" w:hanging="720"/>
        <w:rPr>
          <w:rFonts w:ascii="Times New Roman" w:hAnsi="Times New Roman" w:cs="Times New Roman"/>
          <w:noProof/>
          <w:color w:val="000000" w:themeColor="text1"/>
          <w:sz w:val="24"/>
          <w:szCs w:val="24"/>
        </w:rPr>
      </w:pPr>
      <w:r w:rsidRPr="00394EA1">
        <w:rPr>
          <w:rFonts w:ascii="Times New Roman" w:hAnsi="Times New Roman" w:cs="Times New Roman"/>
          <w:noProof/>
          <w:color w:val="000000" w:themeColor="text1"/>
          <w:sz w:val="24"/>
          <w:szCs w:val="24"/>
        </w:rPr>
        <w:t xml:space="preserve">Mayasari, E., &amp; Trisnaningsih, S. (2023). </w:t>
      </w:r>
      <w:r w:rsidRPr="00394EA1">
        <w:rPr>
          <w:rFonts w:ascii="Times New Roman" w:hAnsi="Times New Roman" w:cs="Times New Roman"/>
          <w:i/>
          <w:iCs/>
          <w:noProof/>
          <w:color w:val="000000" w:themeColor="text1"/>
          <w:sz w:val="24"/>
          <w:szCs w:val="24"/>
        </w:rPr>
        <w:t>Studi Kasus : Manipulasi Laporan Keuangan PT . Asuransi Jiwa Adisarana Wanaartha (Wanaartha Life)</w:t>
      </w:r>
      <w:r w:rsidRPr="00394EA1">
        <w:rPr>
          <w:rFonts w:ascii="Times New Roman" w:hAnsi="Times New Roman" w:cs="Times New Roman"/>
          <w:noProof/>
          <w:color w:val="000000" w:themeColor="text1"/>
          <w:sz w:val="24"/>
          <w:szCs w:val="24"/>
        </w:rPr>
        <w:t xml:space="preserve">. </w:t>
      </w:r>
      <w:r w:rsidRPr="00394EA1">
        <w:rPr>
          <w:rFonts w:ascii="Times New Roman" w:hAnsi="Times New Roman" w:cs="Times New Roman"/>
          <w:i/>
          <w:iCs/>
          <w:noProof/>
          <w:color w:val="000000" w:themeColor="text1"/>
          <w:sz w:val="24"/>
          <w:szCs w:val="24"/>
        </w:rPr>
        <w:t>2</w:t>
      </w:r>
      <w:r w:rsidRPr="00394EA1">
        <w:rPr>
          <w:rFonts w:ascii="Times New Roman" w:hAnsi="Times New Roman" w:cs="Times New Roman"/>
          <w:noProof/>
          <w:color w:val="000000" w:themeColor="text1"/>
          <w:sz w:val="24"/>
          <w:szCs w:val="24"/>
        </w:rPr>
        <w:t>(10), 2541–2550.</w:t>
      </w:r>
      <w:r w:rsidR="00044449" w:rsidRPr="00394EA1">
        <w:rPr>
          <w:rFonts w:ascii="Times New Roman" w:hAnsi="Times New Roman" w:cs="Times New Roman"/>
          <w:noProof/>
          <w:color w:val="000000" w:themeColor="text1"/>
          <w:sz w:val="24"/>
          <w:szCs w:val="24"/>
        </w:rPr>
        <w:t xml:space="preserve"> https://doi.org/10.55927/fjas.v2i10.6578</w:t>
      </w:r>
    </w:p>
    <w:p w14:paraId="5D4BD6AF" w14:textId="4312BEFD" w:rsidR="00B4288E" w:rsidRPr="00394EA1" w:rsidRDefault="00B4288E" w:rsidP="000D608A">
      <w:pPr>
        <w:widowControl w:val="0"/>
        <w:autoSpaceDE w:val="0"/>
        <w:autoSpaceDN w:val="0"/>
        <w:adjustRightInd w:val="0"/>
        <w:spacing w:after="0" w:line="360" w:lineRule="auto"/>
        <w:ind w:left="720" w:hanging="720"/>
        <w:rPr>
          <w:rFonts w:ascii="Times New Roman" w:hAnsi="Times New Roman" w:cs="Times New Roman"/>
          <w:noProof/>
          <w:color w:val="000000" w:themeColor="text1"/>
          <w:sz w:val="24"/>
          <w:szCs w:val="24"/>
        </w:rPr>
      </w:pPr>
      <w:r w:rsidRPr="00394EA1">
        <w:rPr>
          <w:rFonts w:ascii="Times New Roman" w:hAnsi="Times New Roman" w:cs="Times New Roman"/>
          <w:noProof/>
          <w:color w:val="000000" w:themeColor="text1"/>
          <w:sz w:val="24"/>
          <w:szCs w:val="24"/>
        </w:rPr>
        <w:t xml:space="preserve">Negeri, P., &amp; Pusat, J. (2025). </w:t>
      </w:r>
      <w:r w:rsidRPr="00394EA1">
        <w:rPr>
          <w:rFonts w:ascii="Times New Roman" w:hAnsi="Times New Roman" w:cs="Times New Roman"/>
          <w:i/>
          <w:iCs/>
          <w:noProof/>
          <w:color w:val="000000" w:themeColor="text1"/>
          <w:sz w:val="24"/>
          <w:szCs w:val="24"/>
        </w:rPr>
        <w:t>Jaksa Masih Teliti Putusan Keberatan Wanaartha</w:t>
      </w:r>
      <w:r w:rsidRPr="00394EA1">
        <w:rPr>
          <w:rFonts w:ascii="Times New Roman" w:hAnsi="Times New Roman" w:cs="Times New Roman"/>
          <w:noProof/>
          <w:color w:val="000000" w:themeColor="text1"/>
          <w:sz w:val="24"/>
          <w:szCs w:val="24"/>
        </w:rPr>
        <w:t>. 1–8. https://mediaindonesia.com/politik-dan-hukum/439453/jaksa-masih-teliti-putusan-</w:t>
      </w:r>
      <w:r w:rsidRPr="00394EA1">
        <w:rPr>
          <w:rFonts w:ascii="Times New Roman" w:hAnsi="Times New Roman" w:cs="Times New Roman"/>
          <w:noProof/>
          <w:color w:val="000000" w:themeColor="text1"/>
          <w:sz w:val="24"/>
          <w:szCs w:val="24"/>
        </w:rPr>
        <w:lastRenderedPageBreak/>
        <w:t>keberatan-wanaartha</w:t>
      </w:r>
      <w:r w:rsidR="00044449" w:rsidRPr="00394EA1">
        <w:rPr>
          <w:rFonts w:ascii="Times New Roman" w:hAnsi="Times New Roman" w:cs="Times New Roman"/>
          <w:noProof/>
          <w:color w:val="000000" w:themeColor="text1"/>
          <w:sz w:val="24"/>
          <w:szCs w:val="24"/>
        </w:rPr>
        <w:t xml:space="preserve">. </w:t>
      </w:r>
    </w:p>
    <w:p w14:paraId="4177EE30" w14:textId="2D29B75E" w:rsidR="00B4288E" w:rsidRPr="00394EA1" w:rsidRDefault="00B4288E" w:rsidP="000D608A">
      <w:pPr>
        <w:widowControl w:val="0"/>
        <w:autoSpaceDE w:val="0"/>
        <w:autoSpaceDN w:val="0"/>
        <w:adjustRightInd w:val="0"/>
        <w:spacing w:after="0" w:line="360" w:lineRule="auto"/>
        <w:ind w:left="720" w:hanging="720"/>
        <w:rPr>
          <w:rFonts w:ascii="Times New Roman" w:hAnsi="Times New Roman" w:cs="Times New Roman"/>
          <w:noProof/>
          <w:color w:val="000000" w:themeColor="text1"/>
          <w:sz w:val="24"/>
          <w:szCs w:val="24"/>
        </w:rPr>
      </w:pPr>
      <w:r w:rsidRPr="00394EA1">
        <w:rPr>
          <w:rFonts w:ascii="Times New Roman" w:hAnsi="Times New Roman" w:cs="Times New Roman"/>
          <w:noProof/>
          <w:color w:val="000000" w:themeColor="text1"/>
          <w:sz w:val="24"/>
          <w:szCs w:val="24"/>
        </w:rPr>
        <w:t>Nurasyifa, A. (2024).</w:t>
      </w:r>
      <w:r w:rsidR="00BE04B8" w:rsidRPr="00394EA1">
        <w:rPr>
          <w:rFonts w:ascii="Times New Roman" w:hAnsi="Times New Roman" w:cs="Times New Roman"/>
          <w:noProof/>
          <w:color w:val="000000" w:themeColor="text1"/>
          <w:sz w:val="24"/>
          <w:szCs w:val="24"/>
        </w:rPr>
        <w:t xml:space="preserve"> </w:t>
      </w:r>
      <w:r w:rsidR="00BE04B8" w:rsidRPr="00394EA1">
        <w:rPr>
          <w:rFonts w:ascii="Times New Roman" w:hAnsi="Times New Roman" w:cs="Times New Roman"/>
          <w:i/>
          <w:iCs/>
          <w:noProof/>
          <w:color w:val="000000" w:themeColor="text1"/>
          <w:sz w:val="24"/>
          <w:szCs w:val="24"/>
        </w:rPr>
        <w:t xml:space="preserve">Efektivitas Early Warning System (Ews) Dalam Menilai Kinerja Keuangan Dan Risiko Likuiditas Perusahaan Asuransi di </w:t>
      </w:r>
      <w:r w:rsidRPr="00394EA1">
        <w:rPr>
          <w:rFonts w:ascii="Times New Roman" w:hAnsi="Times New Roman" w:cs="Times New Roman"/>
          <w:i/>
          <w:iCs/>
          <w:noProof/>
          <w:color w:val="000000" w:themeColor="text1"/>
          <w:sz w:val="24"/>
          <w:szCs w:val="24"/>
        </w:rPr>
        <w:t xml:space="preserve">BEI: </w:t>
      </w:r>
      <w:r w:rsidR="00BE04B8" w:rsidRPr="00394EA1">
        <w:rPr>
          <w:rFonts w:ascii="Times New Roman" w:hAnsi="Times New Roman" w:cs="Times New Roman"/>
          <w:i/>
          <w:iCs/>
          <w:noProof/>
          <w:color w:val="000000" w:themeColor="text1"/>
          <w:sz w:val="24"/>
          <w:szCs w:val="24"/>
        </w:rPr>
        <w:t xml:space="preserve">Periode </w:t>
      </w:r>
      <w:r w:rsidRPr="00394EA1">
        <w:rPr>
          <w:rFonts w:ascii="Times New Roman" w:hAnsi="Times New Roman" w:cs="Times New Roman"/>
          <w:i/>
          <w:iCs/>
          <w:noProof/>
          <w:color w:val="000000" w:themeColor="text1"/>
          <w:sz w:val="24"/>
          <w:szCs w:val="24"/>
        </w:rPr>
        <w:t>2020-2022 Alya</w:t>
      </w:r>
      <w:r w:rsidRPr="00394EA1">
        <w:rPr>
          <w:rFonts w:ascii="Times New Roman" w:hAnsi="Times New Roman" w:cs="Times New Roman"/>
          <w:noProof/>
          <w:color w:val="000000" w:themeColor="text1"/>
          <w:sz w:val="24"/>
          <w:szCs w:val="24"/>
        </w:rPr>
        <w:t xml:space="preserve">. </w:t>
      </w:r>
      <w:r w:rsidRPr="00394EA1">
        <w:rPr>
          <w:rFonts w:ascii="Times New Roman" w:hAnsi="Times New Roman" w:cs="Times New Roman"/>
          <w:i/>
          <w:iCs/>
          <w:noProof/>
          <w:color w:val="000000" w:themeColor="text1"/>
          <w:sz w:val="24"/>
          <w:szCs w:val="24"/>
        </w:rPr>
        <w:t>13</w:t>
      </w:r>
      <w:r w:rsidRPr="00394EA1">
        <w:rPr>
          <w:rFonts w:ascii="Times New Roman" w:hAnsi="Times New Roman" w:cs="Times New Roman"/>
          <w:noProof/>
          <w:color w:val="000000" w:themeColor="text1"/>
          <w:sz w:val="24"/>
          <w:szCs w:val="24"/>
        </w:rPr>
        <w:t>(1).</w:t>
      </w:r>
      <w:r w:rsidR="00044449" w:rsidRPr="00394EA1">
        <w:rPr>
          <w:rFonts w:ascii="Times New Roman" w:hAnsi="Times New Roman" w:cs="Times New Roman"/>
          <w:noProof/>
          <w:color w:val="000000" w:themeColor="text1"/>
          <w:sz w:val="24"/>
          <w:szCs w:val="24"/>
        </w:rPr>
        <w:t xml:space="preserve"> https://doi.org/10.52859/jbm.v13i1.681</w:t>
      </w:r>
    </w:p>
    <w:p w14:paraId="289967E3" w14:textId="77777777" w:rsidR="004F2B2A" w:rsidRDefault="00B4288E" w:rsidP="000D608A">
      <w:pPr>
        <w:widowControl w:val="0"/>
        <w:autoSpaceDE w:val="0"/>
        <w:autoSpaceDN w:val="0"/>
        <w:adjustRightInd w:val="0"/>
        <w:spacing w:after="0" w:line="360" w:lineRule="auto"/>
        <w:ind w:left="720" w:hanging="720"/>
        <w:rPr>
          <w:rFonts w:ascii="Times New Roman" w:hAnsi="Times New Roman" w:cs="Times New Roman"/>
          <w:noProof/>
          <w:color w:val="000000" w:themeColor="text1"/>
          <w:sz w:val="24"/>
          <w:szCs w:val="24"/>
        </w:rPr>
      </w:pPr>
      <w:r w:rsidRPr="00394EA1">
        <w:rPr>
          <w:rFonts w:ascii="Times New Roman" w:hAnsi="Times New Roman" w:cs="Times New Roman"/>
          <w:noProof/>
          <w:color w:val="000000" w:themeColor="text1"/>
          <w:sz w:val="24"/>
          <w:szCs w:val="24"/>
        </w:rPr>
        <w:t xml:space="preserve">Pers, S., Izin, P., Pt, U., &amp; Jiwa, A. (2022). </w:t>
      </w:r>
      <w:r w:rsidRPr="00394EA1">
        <w:rPr>
          <w:rFonts w:ascii="Times New Roman" w:hAnsi="Times New Roman" w:cs="Times New Roman"/>
          <w:i/>
          <w:iCs/>
          <w:noProof/>
          <w:color w:val="000000" w:themeColor="text1"/>
          <w:sz w:val="24"/>
          <w:szCs w:val="24"/>
        </w:rPr>
        <w:t>Siaran Pers : Pencabutan Izin Usaha PT Asuransi Jiwa Adisarana Wanaartha (Wanaartha Life)</w:t>
      </w:r>
      <w:r w:rsidRPr="00394EA1">
        <w:rPr>
          <w:rFonts w:ascii="Times New Roman" w:hAnsi="Times New Roman" w:cs="Times New Roman"/>
          <w:noProof/>
          <w:color w:val="000000" w:themeColor="text1"/>
          <w:sz w:val="24"/>
          <w:szCs w:val="24"/>
        </w:rPr>
        <w:t>. https://ojk.go.id/id/berita-dan-kegiatan/siaran-pers/Pages/Pencabutan-Izin-Usaha-PT-Asuransi-Jiwa-Adisarana-Wanaartha-(Wanaartha-Life).aspx</w:t>
      </w:r>
    </w:p>
    <w:p w14:paraId="79348B29" w14:textId="53E8E4AB" w:rsidR="004F2B2A" w:rsidRPr="00394EA1" w:rsidRDefault="004F2B2A" w:rsidP="000D608A">
      <w:pPr>
        <w:widowControl w:val="0"/>
        <w:autoSpaceDE w:val="0"/>
        <w:autoSpaceDN w:val="0"/>
        <w:adjustRightInd w:val="0"/>
        <w:spacing w:after="0" w:line="360" w:lineRule="auto"/>
        <w:ind w:left="720" w:hanging="720"/>
        <w:rPr>
          <w:rFonts w:ascii="Times New Roman" w:hAnsi="Times New Roman" w:cs="Times New Roman"/>
          <w:noProof/>
          <w:color w:val="000000" w:themeColor="text1"/>
          <w:sz w:val="24"/>
          <w:szCs w:val="24"/>
        </w:rPr>
      </w:pPr>
      <w:r w:rsidRPr="00394EA1">
        <w:rPr>
          <w:rFonts w:ascii="Times New Roman" w:eastAsia="Arial Narrow" w:hAnsi="Times New Roman" w:cs="Times New Roman"/>
          <w:bCs/>
          <w:color w:val="000000" w:themeColor="text1"/>
          <w:sz w:val="24"/>
          <w:szCs w:val="24"/>
          <w:lang w:val="sv-SE"/>
        </w:rPr>
        <w:t xml:space="preserve">Pratitis, </w:t>
      </w:r>
      <w:r>
        <w:rPr>
          <w:rFonts w:ascii="Times New Roman" w:eastAsia="Arial Narrow" w:hAnsi="Times New Roman" w:cs="Times New Roman"/>
          <w:bCs/>
          <w:color w:val="000000" w:themeColor="text1"/>
          <w:sz w:val="24"/>
          <w:szCs w:val="24"/>
        </w:rPr>
        <w:t xml:space="preserve">N. D., </w:t>
      </w:r>
      <w:r w:rsidRPr="00394EA1">
        <w:rPr>
          <w:rFonts w:ascii="Times New Roman" w:eastAsia="Arial Narrow" w:hAnsi="Times New Roman" w:cs="Times New Roman"/>
          <w:bCs/>
          <w:color w:val="000000" w:themeColor="text1"/>
          <w:sz w:val="24"/>
          <w:szCs w:val="24"/>
          <w:lang w:val="sv-SE"/>
        </w:rPr>
        <w:t xml:space="preserve">Hamid, </w:t>
      </w:r>
      <w:r>
        <w:rPr>
          <w:rFonts w:ascii="Times New Roman" w:eastAsia="Arial Narrow" w:hAnsi="Times New Roman" w:cs="Times New Roman"/>
          <w:bCs/>
          <w:color w:val="000000" w:themeColor="text1"/>
          <w:sz w:val="24"/>
          <w:szCs w:val="24"/>
        </w:rPr>
        <w:t xml:space="preserve">M. S., &amp; </w:t>
      </w:r>
      <w:r w:rsidRPr="00394EA1">
        <w:rPr>
          <w:rFonts w:ascii="Times New Roman" w:eastAsia="Arial Narrow" w:hAnsi="Times New Roman" w:cs="Times New Roman"/>
          <w:bCs/>
          <w:color w:val="000000" w:themeColor="text1"/>
          <w:sz w:val="24"/>
          <w:szCs w:val="24"/>
          <w:lang w:val="sv-SE"/>
        </w:rPr>
        <w:t>Yuliasandy.</w:t>
      </w:r>
      <w:r w:rsidRPr="00394EA1">
        <w:rPr>
          <w:rFonts w:ascii="Times New Roman" w:hAnsi="Times New Roman" w:cs="Times New Roman"/>
          <w:noProof/>
          <w:color w:val="000000" w:themeColor="text1"/>
          <w:sz w:val="24"/>
          <w:szCs w:val="24"/>
        </w:rPr>
        <w:t xml:space="preserve"> (2025). </w:t>
      </w:r>
      <w:r w:rsidRPr="00394EA1">
        <w:rPr>
          <w:rFonts w:ascii="Times New Roman" w:hAnsi="Times New Roman" w:cs="Times New Roman"/>
          <w:i/>
          <w:iCs/>
          <w:noProof/>
          <w:color w:val="000000" w:themeColor="text1"/>
          <w:sz w:val="24"/>
          <w:szCs w:val="24"/>
        </w:rPr>
        <w:t>Non Performing Financing Dan Profitabilitas Perusahaan Perbankan Syariah Di Indonesia Pengaruh Pengungkapan Corporate Social Responsibility, Deferred Tax, dan Inventory Indo</w:t>
      </w:r>
      <w:r w:rsidRPr="00394EA1">
        <w:rPr>
          <w:rFonts w:ascii="Times New Roman" w:hAnsi="Times New Roman" w:cs="Times New Roman"/>
          <w:noProof/>
          <w:color w:val="000000" w:themeColor="text1"/>
          <w:sz w:val="24"/>
          <w:szCs w:val="24"/>
        </w:rPr>
        <w:t xml:space="preserve">. </w:t>
      </w:r>
      <w:r w:rsidRPr="00394EA1">
        <w:rPr>
          <w:rFonts w:ascii="Times New Roman" w:hAnsi="Times New Roman" w:cs="Times New Roman"/>
          <w:i/>
          <w:iCs/>
          <w:noProof/>
          <w:color w:val="000000" w:themeColor="text1"/>
          <w:sz w:val="24"/>
          <w:szCs w:val="24"/>
        </w:rPr>
        <w:t>16</w:t>
      </w:r>
      <w:r w:rsidRPr="00394EA1">
        <w:rPr>
          <w:rFonts w:ascii="Times New Roman" w:hAnsi="Times New Roman" w:cs="Times New Roman"/>
          <w:noProof/>
          <w:color w:val="000000" w:themeColor="text1"/>
          <w:sz w:val="24"/>
          <w:szCs w:val="24"/>
        </w:rPr>
        <w:t>(1). http://dx.doi.org/10.36448/jak.v16i1.4232</w:t>
      </w:r>
    </w:p>
    <w:p w14:paraId="3DF57089" w14:textId="59FAA717" w:rsidR="00B4288E" w:rsidRDefault="00B4288E" w:rsidP="000D608A">
      <w:pPr>
        <w:widowControl w:val="0"/>
        <w:autoSpaceDE w:val="0"/>
        <w:autoSpaceDN w:val="0"/>
        <w:adjustRightInd w:val="0"/>
        <w:spacing w:after="0" w:line="360" w:lineRule="auto"/>
        <w:ind w:left="720" w:hanging="720"/>
        <w:rPr>
          <w:rFonts w:ascii="Times New Roman" w:hAnsi="Times New Roman" w:cs="Times New Roman"/>
          <w:noProof/>
          <w:color w:val="000000" w:themeColor="text1"/>
          <w:sz w:val="24"/>
          <w:szCs w:val="24"/>
        </w:rPr>
      </w:pPr>
      <w:r w:rsidRPr="00394EA1">
        <w:rPr>
          <w:rFonts w:ascii="Times New Roman" w:hAnsi="Times New Roman" w:cs="Times New Roman"/>
          <w:noProof/>
          <w:color w:val="000000" w:themeColor="text1"/>
          <w:sz w:val="24"/>
          <w:szCs w:val="24"/>
        </w:rPr>
        <w:t xml:space="preserve">Ramadhan, R., Farishi, A., Tjun, L. T., &amp; Keuangan, K. L. (2023). </w:t>
      </w:r>
      <w:r w:rsidR="004F2B2A" w:rsidRPr="00394EA1">
        <w:rPr>
          <w:rFonts w:ascii="Times New Roman" w:hAnsi="Times New Roman" w:cs="Times New Roman"/>
          <w:i/>
          <w:iCs/>
          <w:noProof/>
          <w:color w:val="000000" w:themeColor="text1"/>
          <w:sz w:val="24"/>
          <w:szCs w:val="24"/>
        </w:rPr>
        <w:t>Dampak Sistem Pengendalian Internal terhadap Teknologi Informasi sebagai Pemoderasi</w:t>
      </w:r>
      <w:r w:rsidRPr="00394EA1">
        <w:rPr>
          <w:rFonts w:ascii="Times New Roman" w:hAnsi="Times New Roman" w:cs="Times New Roman"/>
          <w:noProof/>
          <w:color w:val="000000" w:themeColor="text1"/>
          <w:sz w:val="24"/>
          <w:szCs w:val="24"/>
        </w:rPr>
        <w:t xml:space="preserve">. </w:t>
      </w:r>
      <w:r w:rsidRPr="00394EA1">
        <w:rPr>
          <w:rFonts w:ascii="Times New Roman" w:hAnsi="Times New Roman" w:cs="Times New Roman"/>
          <w:i/>
          <w:iCs/>
          <w:noProof/>
          <w:color w:val="000000" w:themeColor="text1"/>
          <w:sz w:val="24"/>
          <w:szCs w:val="24"/>
        </w:rPr>
        <w:t>5</w:t>
      </w:r>
      <w:r w:rsidRPr="00394EA1">
        <w:rPr>
          <w:rFonts w:ascii="Times New Roman" w:hAnsi="Times New Roman" w:cs="Times New Roman"/>
          <w:noProof/>
          <w:color w:val="000000" w:themeColor="text1"/>
          <w:sz w:val="24"/>
          <w:szCs w:val="24"/>
        </w:rPr>
        <w:t>, 53–65.</w:t>
      </w:r>
      <w:r w:rsidR="00044449" w:rsidRPr="00394EA1">
        <w:rPr>
          <w:rFonts w:ascii="Times New Roman" w:hAnsi="Times New Roman" w:cs="Times New Roman"/>
          <w:noProof/>
          <w:color w:val="000000" w:themeColor="text1"/>
          <w:sz w:val="24"/>
          <w:szCs w:val="24"/>
        </w:rPr>
        <w:t xml:space="preserve"> https://doi.org/10.28932/jafta.v5i1.7816</w:t>
      </w:r>
    </w:p>
    <w:p w14:paraId="28F83879" w14:textId="10908C00" w:rsidR="000D608A" w:rsidRDefault="000D608A" w:rsidP="000D608A">
      <w:pPr>
        <w:widowControl w:val="0"/>
        <w:autoSpaceDE w:val="0"/>
        <w:autoSpaceDN w:val="0"/>
        <w:adjustRightInd w:val="0"/>
        <w:spacing w:after="0" w:line="360" w:lineRule="auto"/>
        <w:ind w:left="720" w:hanging="720"/>
        <w:rPr>
          <w:rFonts w:ascii="Times New Roman" w:hAnsi="Times New Roman" w:cs="Times New Roman"/>
          <w:noProof/>
          <w:color w:val="000000" w:themeColor="text1"/>
          <w:sz w:val="24"/>
          <w:szCs w:val="24"/>
        </w:rPr>
      </w:pPr>
      <w:r w:rsidRPr="000D608A">
        <w:rPr>
          <w:rFonts w:ascii="Times New Roman" w:hAnsi="Times New Roman" w:cs="Times New Roman"/>
          <w:noProof/>
          <w:color w:val="000000" w:themeColor="text1"/>
          <w:sz w:val="24"/>
          <w:szCs w:val="24"/>
        </w:rPr>
        <w:t>Saragih, M. R., &amp; Rusdi, R. (2020). Menguji Faktor Yang Menjadi Determinan Bagi Earning Response Coefficient Pada Perusahaan Real Estate Dan Properti Di Indonesia. Scientific Journal of Reflection : Economic, Accounting, Management and Business, 3(2), 191-200. https://doi.org/10.37481/sjr.v3i2.210</w:t>
      </w:r>
      <w:r w:rsidRPr="00394EA1">
        <w:rPr>
          <w:rFonts w:ascii="Times New Roman" w:hAnsi="Times New Roman" w:cs="Times New Roman"/>
          <w:noProof/>
          <w:color w:val="000000" w:themeColor="text1"/>
          <w:sz w:val="24"/>
          <w:szCs w:val="24"/>
        </w:rPr>
        <w:t xml:space="preserve"> </w:t>
      </w:r>
    </w:p>
    <w:p w14:paraId="0BEAF9EF" w14:textId="70F32109" w:rsidR="00B4288E" w:rsidRPr="00394EA1" w:rsidRDefault="00B4288E" w:rsidP="000D608A">
      <w:pPr>
        <w:widowControl w:val="0"/>
        <w:autoSpaceDE w:val="0"/>
        <w:autoSpaceDN w:val="0"/>
        <w:adjustRightInd w:val="0"/>
        <w:spacing w:after="0" w:line="360" w:lineRule="auto"/>
        <w:ind w:left="720" w:hanging="720"/>
        <w:rPr>
          <w:rFonts w:ascii="Times New Roman" w:hAnsi="Times New Roman" w:cs="Times New Roman"/>
          <w:noProof/>
          <w:color w:val="000000" w:themeColor="text1"/>
          <w:sz w:val="24"/>
          <w:szCs w:val="24"/>
        </w:rPr>
      </w:pPr>
      <w:r w:rsidRPr="00394EA1">
        <w:rPr>
          <w:rFonts w:ascii="Times New Roman" w:hAnsi="Times New Roman" w:cs="Times New Roman"/>
          <w:noProof/>
          <w:color w:val="000000" w:themeColor="text1"/>
          <w:sz w:val="24"/>
          <w:szCs w:val="24"/>
        </w:rPr>
        <w:t xml:space="preserve">Setiawan, F. W., &amp; Sari, N. (2024). </w:t>
      </w:r>
      <w:r w:rsidRPr="00394EA1">
        <w:rPr>
          <w:rFonts w:ascii="Times New Roman" w:hAnsi="Times New Roman" w:cs="Times New Roman"/>
          <w:i/>
          <w:iCs/>
          <w:noProof/>
          <w:color w:val="000000" w:themeColor="text1"/>
          <w:sz w:val="24"/>
          <w:szCs w:val="24"/>
        </w:rPr>
        <w:t xml:space="preserve">Audit Investigasi </w:t>
      </w:r>
      <w:r w:rsidR="004F2B2A" w:rsidRPr="00394EA1">
        <w:rPr>
          <w:rFonts w:ascii="Times New Roman" w:hAnsi="Times New Roman" w:cs="Times New Roman"/>
          <w:i/>
          <w:iCs/>
          <w:noProof/>
          <w:color w:val="000000" w:themeColor="text1"/>
          <w:sz w:val="24"/>
          <w:szCs w:val="24"/>
        </w:rPr>
        <w:t xml:space="preserve">dan </w:t>
      </w:r>
      <w:r w:rsidRPr="00394EA1">
        <w:rPr>
          <w:rFonts w:ascii="Times New Roman" w:hAnsi="Times New Roman" w:cs="Times New Roman"/>
          <w:i/>
          <w:iCs/>
          <w:noProof/>
          <w:color w:val="000000" w:themeColor="text1"/>
          <w:sz w:val="24"/>
          <w:szCs w:val="24"/>
        </w:rPr>
        <w:t xml:space="preserve">Whistleblowing </w:t>
      </w:r>
      <w:r w:rsidR="004F2B2A" w:rsidRPr="00394EA1">
        <w:rPr>
          <w:rFonts w:ascii="Times New Roman" w:hAnsi="Times New Roman" w:cs="Times New Roman"/>
          <w:i/>
          <w:iCs/>
          <w:noProof/>
          <w:color w:val="000000" w:themeColor="text1"/>
          <w:sz w:val="24"/>
          <w:szCs w:val="24"/>
        </w:rPr>
        <w:t xml:space="preserve">terhadap </w:t>
      </w:r>
      <w:r w:rsidRPr="00394EA1">
        <w:rPr>
          <w:rFonts w:ascii="Times New Roman" w:hAnsi="Times New Roman" w:cs="Times New Roman"/>
          <w:i/>
          <w:iCs/>
          <w:noProof/>
          <w:color w:val="000000" w:themeColor="text1"/>
          <w:sz w:val="24"/>
          <w:szCs w:val="24"/>
        </w:rPr>
        <w:t>Pengungkapan Fraud Laporan Keuangan Dengan Kode Etik Sebagai Variabel Moderasi</w:t>
      </w:r>
      <w:r w:rsidRPr="00394EA1">
        <w:rPr>
          <w:rFonts w:ascii="Times New Roman" w:hAnsi="Times New Roman" w:cs="Times New Roman"/>
          <w:noProof/>
          <w:color w:val="000000" w:themeColor="text1"/>
          <w:sz w:val="24"/>
          <w:szCs w:val="24"/>
        </w:rPr>
        <w:t xml:space="preserve">. </w:t>
      </w:r>
      <w:r w:rsidRPr="00394EA1">
        <w:rPr>
          <w:rFonts w:ascii="Times New Roman" w:hAnsi="Times New Roman" w:cs="Times New Roman"/>
          <w:i/>
          <w:iCs/>
          <w:noProof/>
          <w:color w:val="000000" w:themeColor="text1"/>
          <w:sz w:val="24"/>
          <w:szCs w:val="24"/>
        </w:rPr>
        <w:t>7</w:t>
      </w:r>
      <w:r w:rsidRPr="00394EA1">
        <w:rPr>
          <w:rFonts w:ascii="Times New Roman" w:hAnsi="Times New Roman" w:cs="Times New Roman"/>
          <w:noProof/>
          <w:color w:val="000000" w:themeColor="text1"/>
          <w:sz w:val="24"/>
          <w:szCs w:val="24"/>
        </w:rPr>
        <w:t>(1), 135–148.</w:t>
      </w:r>
      <w:r w:rsidR="00044449" w:rsidRPr="00394EA1">
        <w:rPr>
          <w:rFonts w:ascii="Times New Roman" w:hAnsi="Times New Roman" w:cs="Times New Roman"/>
          <w:noProof/>
          <w:color w:val="000000" w:themeColor="text1"/>
          <w:sz w:val="24"/>
          <w:szCs w:val="24"/>
        </w:rPr>
        <w:t xml:space="preserve"> https://doi.org/10.32500/jematech.v7i1.6411</w:t>
      </w:r>
    </w:p>
    <w:p w14:paraId="57B7A871" w14:textId="77777777" w:rsidR="000D608A" w:rsidRDefault="00B4288E" w:rsidP="000D608A">
      <w:pPr>
        <w:widowControl w:val="0"/>
        <w:autoSpaceDE w:val="0"/>
        <w:autoSpaceDN w:val="0"/>
        <w:adjustRightInd w:val="0"/>
        <w:spacing w:after="0" w:line="360" w:lineRule="auto"/>
        <w:ind w:left="720" w:hanging="720"/>
        <w:rPr>
          <w:rFonts w:ascii="Times New Roman" w:hAnsi="Times New Roman" w:cs="Times New Roman"/>
          <w:noProof/>
          <w:color w:val="000000" w:themeColor="text1"/>
          <w:sz w:val="24"/>
          <w:szCs w:val="24"/>
        </w:rPr>
      </w:pPr>
      <w:r w:rsidRPr="00394EA1">
        <w:rPr>
          <w:rFonts w:ascii="Times New Roman" w:hAnsi="Times New Roman" w:cs="Times New Roman"/>
          <w:noProof/>
          <w:color w:val="000000" w:themeColor="text1"/>
          <w:sz w:val="24"/>
          <w:szCs w:val="24"/>
        </w:rPr>
        <w:t xml:space="preserve">Setyaningrum, U. A. (2024). </w:t>
      </w:r>
      <w:r w:rsidRPr="00394EA1">
        <w:rPr>
          <w:rFonts w:ascii="Times New Roman" w:hAnsi="Times New Roman" w:cs="Times New Roman"/>
          <w:i/>
          <w:iCs/>
          <w:noProof/>
          <w:color w:val="000000" w:themeColor="text1"/>
          <w:sz w:val="24"/>
          <w:szCs w:val="24"/>
        </w:rPr>
        <w:t>Pengaruh Konservatisme Akuntansi dan Investment Opportunity Set Terhadap Kualitas Laba Perusahaan Manufaktur yang Terdaftar di BEI Tahun 2020-2022</w:t>
      </w:r>
      <w:r w:rsidRPr="00394EA1">
        <w:rPr>
          <w:rFonts w:ascii="Times New Roman" w:hAnsi="Times New Roman" w:cs="Times New Roman"/>
          <w:noProof/>
          <w:color w:val="000000" w:themeColor="text1"/>
          <w:sz w:val="24"/>
          <w:szCs w:val="24"/>
        </w:rPr>
        <w:t>. 1–8. https://repository.upnjatim.ac.id/27114/</w:t>
      </w:r>
    </w:p>
    <w:p w14:paraId="2BC6960D" w14:textId="0F94BA31" w:rsidR="000D608A" w:rsidRPr="00394EA1" w:rsidRDefault="000D608A" w:rsidP="000D608A">
      <w:pPr>
        <w:widowControl w:val="0"/>
        <w:autoSpaceDE w:val="0"/>
        <w:autoSpaceDN w:val="0"/>
        <w:adjustRightInd w:val="0"/>
        <w:spacing w:after="0" w:line="360" w:lineRule="auto"/>
        <w:ind w:left="720" w:hanging="720"/>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Tim Redaksi</w:t>
      </w:r>
      <w:r w:rsidRPr="00394EA1">
        <w:rPr>
          <w:rFonts w:ascii="Times New Roman" w:hAnsi="Times New Roman" w:cs="Times New Roman"/>
          <w:noProof/>
          <w:color w:val="000000" w:themeColor="text1"/>
          <w:sz w:val="24"/>
          <w:szCs w:val="24"/>
        </w:rPr>
        <w:t xml:space="preserve">. (2025). </w:t>
      </w:r>
      <w:r w:rsidRPr="000D608A">
        <w:rPr>
          <w:rFonts w:ascii="Times New Roman" w:hAnsi="Times New Roman" w:cs="Times New Roman"/>
          <w:noProof/>
          <w:color w:val="000000" w:themeColor="text1"/>
          <w:sz w:val="24"/>
          <w:szCs w:val="24"/>
        </w:rPr>
        <w:t xml:space="preserve">Influencer Titan Tyra Jadi Korban, Begini Awal Mula Kasus Wanaartha. </w:t>
      </w:r>
      <w:r w:rsidRPr="00394EA1">
        <w:rPr>
          <w:rFonts w:ascii="Times New Roman" w:hAnsi="Times New Roman" w:cs="Times New Roman"/>
          <w:noProof/>
          <w:color w:val="000000" w:themeColor="text1"/>
          <w:sz w:val="24"/>
          <w:szCs w:val="24"/>
        </w:rPr>
        <w:t>https://www.cnbcindonesia.com/market/20251009143858-17-674405/influencer-titan-tyra-jadi-korban-begini-awal-mula-kasus-wanaartha</w:t>
      </w:r>
    </w:p>
    <w:p w14:paraId="6377EFDC" w14:textId="54E56428" w:rsidR="00F07051" w:rsidRPr="00394EA1" w:rsidRDefault="00B4288E" w:rsidP="000D608A">
      <w:pPr>
        <w:widowControl w:val="0"/>
        <w:autoSpaceDE w:val="0"/>
        <w:autoSpaceDN w:val="0"/>
        <w:adjustRightInd w:val="0"/>
        <w:spacing w:after="0" w:line="360" w:lineRule="auto"/>
        <w:ind w:left="720" w:hanging="720"/>
        <w:rPr>
          <w:rFonts w:ascii="Times New Roman" w:eastAsia="MS Mincho" w:hAnsi="Times New Roman" w:cs="Times New Roman"/>
          <w:color w:val="000000" w:themeColor="text1"/>
          <w:sz w:val="24"/>
          <w:szCs w:val="24"/>
        </w:rPr>
      </w:pPr>
      <w:r w:rsidRPr="00394EA1">
        <w:rPr>
          <w:rFonts w:ascii="Times New Roman" w:hAnsi="Times New Roman" w:cs="Times New Roman"/>
          <w:noProof/>
          <w:color w:val="000000" w:themeColor="text1"/>
          <w:sz w:val="24"/>
          <w:szCs w:val="24"/>
        </w:rPr>
        <w:t xml:space="preserve">Tjahjo, M. (2023). </w:t>
      </w:r>
      <w:r w:rsidRPr="00394EA1">
        <w:rPr>
          <w:rFonts w:ascii="Times New Roman" w:hAnsi="Times New Roman" w:cs="Times New Roman"/>
          <w:i/>
          <w:iCs/>
          <w:noProof/>
          <w:color w:val="000000" w:themeColor="text1"/>
          <w:sz w:val="24"/>
          <w:szCs w:val="24"/>
        </w:rPr>
        <w:t>Siaran Pers : OJK Beri Sanksi untuk AP dan KAP Terkait Wanaartha Life di Tengah Penanganan Likuidasi</w:t>
      </w:r>
      <w:r w:rsidRPr="00394EA1">
        <w:rPr>
          <w:rFonts w:ascii="Times New Roman" w:hAnsi="Times New Roman" w:cs="Times New Roman"/>
          <w:noProof/>
          <w:color w:val="000000" w:themeColor="text1"/>
          <w:sz w:val="24"/>
          <w:szCs w:val="24"/>
        </w:rPr>
        <w:t>. 1–5.</w:t>
      </w:r>
      <w:r w:rsidR="00595CC4" w:rsidRPr="00394EA1">
        <w:rPr>
          <w:rFonts w:ascii="Times New Roman" w:hAnsi="Times New Roman" w:cs="Times New Roman"/>
          <w:noProof/>
          <w:color w:val="000000" w:themeColor="text1"/>
          <w:sz w:val="24"/>
          <w:szCs w:val="24"/>
        </w:rPr>
        <w:t xml:space="preserve"> https://ojk.go.id/id/berita-dan-kegiatan/siaran-pers/Pages/OJK-Beri-Sanksi-untuk-AP-dan-KAP-Terkait-Wanaartha-Life-di-Tengah-Penanganan-Likuidasi.aspx</w:t>
      </w:r>
      <w:r w:rsidR="00D31C60" w:rsidRPr="00394EA1">
        <w:rPr>
          <w:rFonts w:ascii="Times New Roman" w:eastAsia="MS Mincho" w:hAnsi="Times New Roman" w:cs="Times New Roman"/>
          <w:color w:val="000000" w:themeColor="text1"/>
          <w:sz w:val="24"/>
          <w:szCs w:val="24"/>
        </w:rPr>
        <w:fldChar w:fldCharType="end"/>
      </w:r>
    </w:p>
    <w:sectPr w:rsidR="00F07051" w:rsidRPr="00394EA1" w:rsidSect="00A13FDF">
      <w:headerReference w:type="even" r:id="rId12"/>
      <w:headerReference w:type="default" r:id="rId13"/>
      <w:footerReference w:type="even" r:id="rId14"/>
      <w:footerReference w:type="default" r:id="rId15"/>
      <w:headerReference w:type="first" r:id="rId16"/>
      <w:footerReference w:type="first" r:id="rId17"/>
      <w:pgSz w:w="11906" w:h="16838" w:code="9"/>
      <w:pgMar w:top="1701" w:right="1134" w:bottom="1134" w:left="1701" w:header="720" w:footer="720" w:gutter="0"/>
      <w:pgNumType w:start="10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A3571" w14:textId="77777777" w:rsidR="00731AE7" w:rsidRDefault="00731AE7">
      <w:pPr>
        <w:spacing w:after="0" w:line="240" w:lineRule="auto"/>
      </w:pPr>
      <w:r>
        <w:separator/>
      </w:r>
    </w:p>
  </w:endnote>
  <w:endnote w:type="continuationSeparator" w:id="0">
    <w:p w14:paraId="754CAE30" w14:textId="77777777" w:rsidR="00731AE7" w:rsidRDefault="00731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427"/>
      <w:gridCol w:w="2802"/>
      <w:gridCol w:w="2842"/>
    </w:tblGrid>
    <w:tr w:rsidR="006D4648" w14:paraId="1D8045D2" w14:textId="77777777" w:rsidTr="00B2498F">
      <w:tc>
        <w:tcPr>
          <w:tcW w:w="3371" w:type="dxa"/>
        </w:tcPr>
        <w:p w14:paraId="63C7596B" w14:textId="77777777" w:rsidR="006D4648" w:rsidRPr="008F3BB3" w:rsidRDefault="006D4648" w:rsidP="00B2498F">
          <w:pPr>
            <w:pStyle w:val="Footer"/>
            <w:jc w:val="both"/>
            <w:rPr>
              <w:rFonts w:cs="Tahoma"/>
              <w:sz w:val="16"/>
              <w:szCs w:val="16"/>
            </w:rPr>
          </w:pPr>
          <w:r w:rsidRPr="00BC49FB">
            <w:rPr>
              <w:b/>
              <w:sz w:val="18"/>
              <w:szCs w:val="18"/>
            </w:rPr>
            <w:t>http://ojs.unp</w:t>
          </w:r>
          <w:r>
            <w:rPr>
              <w:b/>
              <w:sz w:val="18"/>
              <w:szCs w:val="18"/>
            </w:rPr>
            <w:t>kediri.ac.id/index.php/pinus</w:t>
          </w:r>
        </w:p>
      </w:tc>
      <w:tc>
        <w:tcPr>
          <w:tcW w:w="2948" w:type="dxa"/>
        </w:tcPr>
        <w:p w14:paraId="71BE5C0C" w14:textId="77777777" w:rsidR="006D4648" w:rsidRPr="008F3BB3" w:rsidRDefault="006D4648" w:rsidP="00B2498F">
          <w:pPr>
            <w:pStyle w:val="Footer"/>
            <w:jc w:val="center"/>
            <w:rPr>
              <w:rFonts w:cs="Tahoma"/>
              <w:b/>
              <w:sz w:val="16"/>
              <w:szCs w:val="16"/>
            </w:rPr>
          </w:pPr>
          <w:r w:rsidRPr="008F3BB3">
            <w:rPr>
              <w:rFonts w:cs="Tahoma"/>
              <w:b/>
              <w:sz w:val="16"/>
              <w:szCs w:val="16"/>
            </w:rPr>
            <w:fldChar w:fldCharType="begin"/>
          </w:r>
          <w:r w:rsidRPr="008F3BB3">
            <w:rPr>
              <w:rFonts w:cs="Tahoma"/>
              <w:b/>
              <w:sz w:val="16"/>
              <w:szCs w:val="16"/>
            </w:rPr>
            <w:instrText xml:space="preserve"> PAGE   \* MERGEFORMAT </w:instrText>
          </w:r>
          <w:r w:rsidRPr="008F3BB3">
            <w:rPr>
              <w:rFonts w:cs="Tahoma"/>
              <w:b/>
              <w:sz w:val="16"/>
              <w:szCs w:val="16"/>
            </w:rPr>
            <w:fldChar w:fldCharType="separate"/>
          </w:r>
          <w:r>
            <w:rPr>
              <w:rFonts w:cs="Tahoma"/>
              <w:b/>
              <w:noProof/>
              <w:sz w:val="16"/>
              <w:szCs w:val="16"/>
            </w:rPr>
            <w:t>68</w:t>
          </w:r>
          <w:r w:rsidRPr="008F3BB3">
            <w:rPr>
              <w:rFonts w:cs="Tahoma"/>
              <w:b/>
              <w:sz w:val="16"/>
              <w:szCs w:val="16"/>
            </w:rPr>
            <w:fldChar w:fldCharType="end"/>
          </w:r>
        </w:p>
      </w:tc>
      <w:tc>
        <w:tcPr>
          <w:tcW w:w="2968" w:type="dxa"/>
        </w:tcPr>
        <w:p w14:paraId="2EDE3411" w14:textId="77777777" w:rsidR="006D4648" w:rsidRPr="00C90268" w:rsidRDefault="006D4648" w:rsidP="00B2498F">
          <w:pPr>
            <w:pStyle w:val="Footer"/>
            <w:jc w:val="right"/>
            <w:rPr>
              <w:rFonts w:cs="Tahoma"/>
              <w:sz w:val="16"/>
              <w:szCs w:val="16"/>
            </w:rPr>
          </w:pPr>
          <w:r>
            <w:rPr>
              <w:b/>
              <w:sz w:val="18"/>
              <w:szCs w:val="18"/>
            </w:rPr>
            <w:t>Vol 4 No 2</w:t>
          </w:r>
          <w:r>
            <w:rPr>
              <w:b/>
              <w:sz w:val="18"/>
              <w:szCs w:val="18"/>
            </w:rPr>
            <w:br/>
            <w:t>Tahun 2019</w:t>
          </w:r>
        </w:p>
      </w:tc>
    </w:tr>
  </w:tbl>
  <w:p w14:paraId="5D03545E" w14:textId="77777777" w:rsidR="006D4648" w:rsidRPr="006D4648" w:rsidRDefault="006D4648" w:rsidP="006D4648">
    <w:pPr>
      <w:pStyle w:val="Footer"/>
      <w:jc w:val="both"/>
      <w:rPr>
        <w:lang w:val="en-US"/>
      </w:rPr>
    </w:pPr>
    <w:r>
      <w:rPr>
        <w:noProof/>
        <w:lang w:eastAsia="id-ID"/>
      </w:rPr>
      <mc:AlternateContent>
        <mc:Choice Requires="wps">
          <w:drawing>
            <wp:anchor distT="0" distB="0" distL="114300" distR="114300" simplePos="0" relativeHeight="251656704" behindDoc="1" locked="0" layoutInCell="1" allowOverlap="1" wp14:anchorId="35F1BA44" wp14:editId="662375FC">
              <wp:simplePos x="0" y="0"/>
              <wp:positionH relativeFrom="column">
                <wp:posOffset>-1105535</wp:posOffset>
              </wp:positionH>
              <wp:positionV relativeFrom="paragraph">
                <wp:posOffset>-290830</wp:posOffset>
              </wp:positionV>
              <wp:extent cx="7871460" cy="394970"/>
              <wp:effectExtent l="0" t="0" r="15240" b="241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1460" cy="394970"/>
                      </a:xfrm>
                      <a:prstGeom prst="rect">
                        <a:avLst/>
                      </a:prstGeom>
                      <a:solidFill>
                        <a:srgbClr val="BFBFBF"/>
                      </a:solidFill>
                      <a:ln w="9525">
                        <a:solidFill>
                          <a:srgbClr val="BFBFB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E08BDFA" id="Rectangle 2" o:spid="_x0000_s1026" style="position:absolute;margin-left:-87.05pt;margin-top:-22.9pt;width:619.8pt;height:31.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" fillcolor="#bfbfbf" strokecolor="#bfbfbf"/>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ook w:val="04A0" w:firstRow="1" w:lastRow="0" w:firstColumn="1" w:lastColumn="0" w:noHBand="0" w:noVBand="1"/>
    </w:tblPr>
    <w:tblGrid>
      <w:gridCol w:w="3794"/>
      <w:gridCol w:w="1843"/>
      <w:gridCol w:w="3435"/>
    </w:tblGrid>
    <w:tr w:rsidR="0051551B" w:rsidRPr="001F13CF" w14:paraId="7AA64ACE" w14:textId="77777777" w:rsidTr="002627B7">
      <w:tc>
        <w:tcPr>
          <w:tcW w:w="3794" w:type="dxa"/>
        </w:tcPr>
        <w:p w14:paraId="6A72A654" w14:textId="77777777" w:rsidR="0051551B" w:rsidRPr="001F13CF" w:rsidRDefault="0051551B" w:rsidP="0051551B">
          <w:pPr>
            <w:pStyle w:val="Footer"/>
            <w:tabs>
              <w:tab w:val="center" w:pos="4536"/>
            </w:tabs>
            <w:ind w:left="-108"/>
            <w:rPr>
              <w:rFonts w:ascii="Times New Roman" w:hAnsi="Times New Roman" w:cs="Times New Roman"/>
              <w:sz w:val="18"/>
              <w:szCs w:val="18"/>
              <w:lang w:val="en-US"/>
            </w:rPr>
          </w:pPr>
          <w:r w:rsidRPr="001F13CF">
            <w:rPr>
              <w:rFonts w:ascii="Times New Roman" w:hAnsi="Times New Roman" w:cs="Times New Roman"/>
              <w:b/>
              <w:sz w:val="18"/>
              <w:szCs w:val="18"/>
            </w:rPr>
            <w:t>https://jiped.org/index.php/JS</w:t>
          </w:r>
          <w:r w:rsidRPr="001F13CF">
            <w:rPr>
              <w:rFonts w:ascii="Times New Roman" w:hAnsi="Times New Roman" w:cs="Times New Roman"/>
              <w:b/>
              <w:sz w:val="18"/>
              <w:szCs w:val="18"/>
              <w:lang w:val="en-US"/>
            </w:rPr>
            <w:t>E</w:t>
          </w:r>
          <w:r w:rsidRPr="001F13CF">
            <w:rPr>
              <w:rFonts w:ascii="Times New Roman" w:hAnsi="Times New Roman" w:cs="Times New Roman"/>
              <w:b/>
              <w:sz w:val="18"/>
              <w:szCs w:val="18"/>
            </w:rPr>
            <w:t>/</w:t>
          </w:r>
        </w:p>
      </w:tc>
      <w:tc>
        <w:tcPr>
          <w:tcW w:w="1843" w:type="dxa"/>
        </w:tcPr>
        <w:p w14:paraId="4B63E0F9" w14:textId="77777777" w:rsidR="0051551B" w:rsidRPr="001F13CF" w:rsidRDefault="0051551B" w:rsidP="0051551B">
          <w:pPr>
            <w:pStyle w:val="Footer"/>
            <w:jc w:val="center"/>
            <w:rPr>
              <w:rFonts w:ascii="Times New Roman" w:hAnsi="Times New Roman" w:cs="Times New Roman"/>
              <w:b/>
              <w:sz w:val="18"/>
              <w:szCs w:val="18"/>
            </w:rPr>
          </w:pPr>
          <w:r w:rsidRPr="001F13CF">
            <w:rPr>
              <w:rFonts w:ascii="Times New Roman" w:hAnsi="Times New Roman" w:cs="Times New Roman"/>
              <w:b/>
              <w:sz w:val="18"/>
              <w:szCs w:val="18"/>
            </w:rPr>
            <w:fldChar w:fldCharType="begin"/>
          </w:r>
          <w:r w:rsidRPr="001F13CF">
            <w:rPr>
              <w:rFonts w:ascii="Times New Roman" w:hAnsi="Times New Roman" w:cs="Times New Roman"/>
              <w:b/>
              <w:sz w:val="18"/>
              <w:szCs w:val="18"/>
            </w:rPr>
            <w:instrText xml:space="preserve"> PAGE   \* MERGEFORMAT </w:instrText>
          </w:r>
          <w:r w:rsidRPr="001F13CF">
            <w:rPr>
              <w:rFonts w:ascii="Times New Roman" w:hAnsi="Times New Roman" w:cs="Times New Roman"/>
              <w:b/>
              <w:sz w:val="18"/>
              <w:szCs w:val="18"/>
            </w:rPr>
            <w:fldChar w:fldCharType="separate"/>
          </w:r>
          <w:r>
            <w:rPr>
              <w:rFonts w:ascii="Times New Roman" w:hAnsi="Times New Roman" w:cs="Times New Roman"/>
              <w:b/>
              <w:sz w:val="18"/>
              <w:szCs w:val="18"/>
            </w:rPr>
            <w:t>2</w:t>
          </w:r>
          <w:r w:rsidRPr="001F13CF">
            <w:rPr>
              <w:rFonts w:ascii="Times New Roman" w:hAnsi="Times New Roman" w:cs="Times New Roman"/>
              <w:b/>
              <w:sz w:val="18"/>
              <w:szCs w:val="18"/>
            </w:rPr>
            <w:fldChar w:fldCharType="end"/>
          </w:r>
        </w:p>
      </w:tc>
      <w:tc>
        <w:tcPr>
          <w:tcW w:w="3435" w:type="dxa"/>
        </w:tcPr>
        <w:p w14:paraId="51BA7EFB" w14:textId="77777777" w:rsidR="0051551B" w:rsidRPr="001F13CF" w:rsidRDefault="0051551B" w:rsidP="0051551B">
          <w:pPr>
            <w:pStyle w:val="Footer"/>
            <w:ind w:right="-109"/>
            <w:jc w:val="right"/>
            <w:rPr>
              <w:rFonts w:ascii="Times New Roman" w:hAnsi="Times New Roman" w:cs="Times New Roman"/>
              <w:sz w:val="18"/>
              <w:szCs w:val="18"/>
              <w:lang w:val="en-US"/>
            </w:rPr>
          </w:pPr>
          <w:r w:rsidRPr="001F13CF">
            <w:rPr>
              <w:rFonts w:ascii="Times New Roman" w:hAnsi="Times New Roman" w:cs="Times New Roman"/>
              <w:b/>
              <w:sz w:val="18"/>
              <w:szCs w:val="18"/>
            </w:rPr>
            <w:t xml:space="preserve">Vol </w:t>
          </w:r>
          <w:r>
            <w:rPr>
              <w:rFonts w:ascii="Times New Roman" w:hAnsi="Times New Roman" w:cs="Times New Roman"/>
              <w:b/>
              <w:sz w:val="18"/>
              <w:szCs w:val="18"/>
            </w:rPr>
            <w:t>9</w:t>
          </w:r>
          <w:r w:rsidRPr="001F13CF">
            <w:rPr>
              <w:rFonts w:ascii="Times New Roman" w:hAnsi="Times New Roman" w:cs="Times New Roman"/>
              <w:b/>
              <w:sz w:val="18"/>
              <w:szCs w:val="18"/>
            </w:rPr>
            <w:t xml:space="preserve"> </w:t>
          </w:r>
          <w:r w:rsidRPr="001F13CF">
            <w:rPr>
              <w:rFonts w:ascii="Times New Roman" w:hAnsi="Times New Roman" w:cs="Times New Roman"/>
              <w:b/>
              <w:sz w:val="18"/>
              <w:szCs w:val="18"/>
              <w:lang w:val="en-US"/>
            </w:rPr>
            <w:t>Issue</w:t>
          </w:r>
          <w:r w:rsidRPr="001F13CF">
            <w:rPr>
              <w:rFonts w:ascii="Times New Roman" w:hAnsi="Times New Roman" w:cs="Times New Roman"/>
              <w:b/>
              <w:sz w:val="18"/>
              <w:szCs w:val="18"/>
            </w:rPr>
            <w:t xml:space="preserve"> </w:t>
          </w:r>
          <w:r>
            <w:rPr>
              <w:rFonts w:ascii="Times New Roman" w:hAnsi="Times New Roman" w:cs="Times New Roman"/>
              <w:b/>
              <w:sz w:val="18"/>
              <w:szCs w:val="18"/>
            </w:rPr>
            <w:t>1</w:t>
          </w:r>
          <w:r w:rsidRPr="001F13CF">
            <w:rPr>
              <w:rFonts w:ascii="Times New Roman" w:hAnsi="Times New Roman" w:cs="Times New Roman"/>
              <w:b/>
              <w:sz w:val="18"/>
              <w:szCs w:val="18"/>
            </w:rPr>
            <w:br/>
            <w:t>Tahun 202</w:t>
          </w:r>
          <w:r>
            <w:rPr>
              <w:rFonts w:ascii="Times New Roman" w:hAnsi="Times New Roman" w:cs="Times New Roman"/>
              <w:b/>
              <w:sz w:val="18"/>
              <w:szCs w:val="18"/>
            </w:rPr>
            <w:t>6</w:t>
          </w:r>
        </w:p>
      </w:tc>
    </w:tr>
  </w:tbl>
  <w:p w14:paraId="5890C90E" w14:textId="77777777" w:rsidR="0051551B" w:rsidRPr="00A22555" w:rsidRDefault="0051551B" w:rsidP="0051551B">
    <w:pPr>
      <w:pStyle w:val="Footer"/>
      <w:rPr>
        <w:rFonts w:ascii="Times New Roman" w:hAnsi="Times New Roman" w:cs="Times New Roman"/>
        <w:sz w:val="16"/>
        <w:szCs w:val="16"/>
        <w:lang w:val="en-US"/>
      </w:rPr>
    </w:pPr>
    <w:r w:rsidRPr="001F13CF">
      <w:rPr>
        <w:rFonts w:ascii="Times New Roman" w:hAnsi="Times New Roman" w:cs="Times New Roman"/>
        <w:noProof/>
        <w:sz w:val="16"/>
        <w:szCs w:val="16"/>
        <w:lang w:eastAsia="id-ID"/>
      </w:rPr>
      <mc:AlternateContent>
        <mc:Choice Requires="wps">
          <w:drawing>
            <wp:anchor distT="0" distB="0" distL="114300" distR="114300" simplePos="0" relativeHeight="251663360" behindDoc="1" locked="0" layoutInCell="1" allowOverlap="1" wp14:anchorId="457E009E" wp14:editId="0DEA81C5">
              <wp:simplePos x="0" y="0"/>
              <wp:positionH relativeFrom="column">
                <wp:posOffset>-1105535</wp:posOffset>
              </wp:positionH>
              <wp:positionV relativeFrom="paragraph">
                <wp:posOffset>-290830</wp:posOffset>
              </wp:positionV>
              <wp:extent cx="7871460" cy="394970"/>
              <wp:effectExtent l="0" t="0" r="15240" b="241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1460" cy="394970"/>
                      </a:xfrm>
                      <a:prstGeom prst="rect">
                        <a:avLst/>
                      </a:prstGeom>
                      <a:solidFill>
                        <a:srgbClr val="BFBFBF"/>
                      </a:solidFill>
                      <a:ln w="9525">
                        <a:solidFill>
                          <a:srgbClr val="BFBFB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57445" id="Rectangle 4" o:spid="_x0000_s1026" style="position:absolute;margin-left:-87.05pt;margin-top:-22.9pt;width:619.8pt;height:31.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" fillcolor="#bfbfbf" strokecolor="#bfbfbf"/>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76727023"/>
  <w:bookmarkStart w:id="1" w:name="_Hlk76727024"/>
  <w:p w14:paraId="55EAF66A" w14:textId="77777777" w:rsidR="0051551B" w:rsidRPr="001F13CF" w:rsidRDefault="0051551B" w:rsidP="0051551B">
    <w:pPr>
      <w:spacing w:after="0" w:line="240" w:lineRule="auto"/>
      <w:rPr>
        <w:rFonts w:ascii="Times New Roman" w:hAnsi="Times New Roman" w:cs="Times New Roman"/>
        <w:b/>
        <w:bCs/>
        <w:sz w:val="20"/>
        <w:szCs w:val="20"/>
        <w:lang w:val="en-US"/>
      </w:rPr>
    </w:pPr>
    <w:r w:rsidRPr="001F13CF">
      <w:rPr>
        <w:rFonts w:ascii="Times New Roman" w:hAnsi="Times New Roman" w:cs="Times New Roman"/>
        <w:b/>
        <w:bCs/>
        <w:noProof/>
        <w:sz w:val="20"/>
        <w:szCs w:val="20"/>
        <w:lang w:val="en-US"/>
      </w:rPr>
      <mc:AlternateContent>
        <mc:Choice Requires="wps">
          <w:drawing>
            <wp:anchor distT="0" distB="0" distL="114300" distR="114300" simplePos="0" relativeHeight="251661312" behindDoc="0" locked="0" layoutInCell="1" allowOverlap="1" wp14:anchorId="2FCAD729" wp14:editId="13AD0B5A">
              <wp:simplePos x="0" y="0"/>
              <wp:positionH relativeFrom="column">
                <wp:posOffset>-9525</wp:posOffset>
              </wp:positionH>
              <wp:positionV relativeFrom="paragraph">
                <wp:posOffset>14687</wp:posOffset>
              </wp:positionV>
              <wp:extent cx="5753100" cy="6350"/>
              <wp:effectExtent l="0" t="0" r="19050" b="31750"/>
              <wp:wrapNone/>
              <wp:docPr id="8" name="Straight Connector 8"/>
              <wp:cNvGraphicFramePr/>
              <a:graphic xmlns:a="http://schemas.openxmlformats.org/drawingml/2006/main">
                <a:graphicData uri="http://schemas.microsoft.com/office/word/2010/wordprocessingShape">
                  <wps:wsp>
                    <wps:cNvCnPr/>
                    <wps:spPr>
                      <a:xfrm flipV="1">
                        <a:off x="0" y="0"/>
                        <a:ext cx="5753100" cy="63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9A7EA3" id="Straight Connector 8"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75pt,1.15pt" to="452.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" strokecolor="black [3040]"/>
          </w:pict>
        </mc:Fallback>
      </mc:AlternateContent>
    </w:r>
  </w:p>
  <w:p w14:paraId="759CE2ED" w14:textId="49FA17BA" w:rsidR="00316121" w:rsidRDefault="0051551B" w:rsidP="0051551B">
    <w:pPr>
      <w:spacing w:after="0" w:line="240" w:lineRule="auto"/>
      <w:rPr>
        <w:rFonts w:ascii="Times New Roman" w:eastAsia="MS Mincho" w:hAnsi="Times New Roman" w:cs="Times New Roman"/>
        <w:bCs/>
        <w:sz w:val="20"/>
        <w:szCs w:val="20"/>
        <w:lang w:val="en-US"/>
      </w:rPr>
    </w:pPr>
    <w:r w:rsidRPr="001F13CF">
      <w:rPr>
        <w:rFonts w:ascii="Times New Roman" w:hAnsi="Times New Roman" w:cs="Times New Roman"/>
        <w:b/>
        <w:bCs/>
        <w:sz w:val="20"/>
        <w:szCs w:val="20"/>
        <w:lang w:val="en-US"/>
      </w:rPr>
      <w:t>How to cite:</w:t>
    </w:r>
    <w:r w:rsidRPr="001F13CF">
      <w:rPr>
        <w:rFonts w:ascii="Times New Roman" w:hAnsi="Times New Roman" w:cs="Times New Roman"/>
        <w:sz w:val="20"/>
        <w:szCs w:val="20"/>
        <w:lang w:val="en-US"/>
      </w:rPr>
      <w:t xml:space="preserve"> </w:t>
    </w:r>
    <w:proofErr w:type="spellStart"/>
    <w:r w:rsidR="00201473" w:rsidRPr="00316121">
      <w:rPr>
        <w:rFonts w:ascii="Times New Roman" w:eastAsia="MS Mincho" w:hAnsi="Times New Roman" w:cs="Times New Roman"/>
        <w:bCs/>
        <w:sz w:val="20"/>
        <w:szCs w:val="20"/>
        <w:lang w:val="en-US"/>
      </w:rPr>
      <w:t>Suith</w:t>
    </w:r>
    <w:proofErr w:type="spellEnd"/>
    <w:r w:rsidR="00201473" w:rsidRPr="00316121">
      <w:rPr>
        <w:rFonts w:ascii="Times New Roman" w:eastAsia="MS Mincho" w:hAnsi="Times New Roman" w:cs="Times New Roman"/>
        <w:bCs/>
        <w:sz w:val="20"/>
        <w:szCs w:val="20"/>
        <w:lang w:val="en-US"/>
      </w:rPr>
      <w:t>,</w:t>
    </w:r>
    <w:r w:rsidR="00201473">
      <w:rPr>
        <w:rFonts w:ascii="Times New Roman" w:eastAsia="MS Mincho" w:hAnsi="Times New Roman" w:cs="Times New Roman"/>
        <w:bCs/>
        <w:sz w:val="20"/>
        <w:szCs w:val="20"/>
      </w:rPr>
      <w:t xml:space="preserve"> K. D., </w:t>
    </w:r>
    <w:r w:rsidR="00201473" w:rsidRPr="00316121">
      <w:rPr>
        <w:rFonts w:ascii="Times New Roman" w:eastAsia="MS Mincho" w:hAnsi="Times New Roman" w:cs="Times New Roman"/>
        <w:bCs/>
        <w:sz w:val="20"/>
        <w:szCs w:val="20"/>
        <w:lang w:val="en-US"/>
      </w:rPr>
      <w:t>Kamal,</w:t>
    </w:r>
    <w:r w:rsidR="00201473">
      <w:rPr>
        <w:rFonts w:ascii="Times New Roman" w:eastAsia="MS Mincho" w:hAnsi="Times New Roman" w:cs="Times New Roman"/>
        <w:bCs/>
        <w:sz w:val="20"/>
        <w:szCs w:val="20"/>
      </w:rPr>
      <w:t xml:space="preserve"> M. I., </w:t>
    </w:r>
    <w:proofErr w:type="spellStart"/>
    <w:r w:rsidR="00201473" w:rsidRPr="00316121">
      <w:rPr>
        <w:rFonts w:ascii="Times New Roman" w:eastAsia="MS Mincho" w:hAnsi="Times New Roman" w:cs="Times New Roman"/>
        <w:bCs/>
        <w:sz w:val="20"/>
        <w:szCs w:val="20"/>
        <w:lang w:val="en-US"/>
      </w:rPr>
      <w:t>Yuda</w:t>
    </w:r>
    <w:proofErr w:type="spellEnd"/>
    <w:r w:rsidR="00201473" w:rsidRPr="00316121">
      <w:rPr>
        <w:rFonts w:ascii="Times New Roman" w:eastAsia="MS Mincho" w:hAnsi="Times New Roman" w:cs="Times New Roman"/>
        <w:bCs/>
        <w:sz w:val="20"/>
        <w:szCs w:val="20"/>
        <w:lang w:val="en-US"/>
      </w:rPr>
      <w:t>,</w:t>
    </w:r>
    <w:r w:rsidR="00201473">
      <w:rPr>
        <w:rFonts w:ascii="Times New Roman" w:eastAsia="MS Mincho" w:hAnsi="Times New Roman" w:cs="Times New Roman"/>
        <w:bCs/>
        <w:sz w:val="20"/>
        <w:szCs w:val="20"/>
      </w:rPr>
      <w:t xml:space="preserve"> R. C., &amp; </w:t>
    </w:r>
    <w:r w:rsidR="00201473" w:rsidRPr="00316121">
      <w:rPr>
        <w:rFonts w:ascii="Times New Roman" w:eastAsia="MS Mincho" w:hAnsi="Times New Roman" w:cs="Times New Roman"/>
        <w:bCs/>
        <w:sz w:val="20"/>
        <w:szCs w:val="20"/>
        <w:lang w:val="en-US"/>
      </w:rPr>
      <w:t>Ramadhan</w:t>
    </w:r>
    <w:r w:rsidR="00201473">
      <w:rPr>
        <w:rFonts w:ascii="Times New Roman" w:eastAsia="MS Mincho" w:hAnsi="Times New Roman" w:cs="Times New Roman"/>
        <w:bCs/>
        <w:sz w:val="20"/>
        <w:szCs w:val="20"/>
      </w:rPr>
      <w:t>, Y</w:t>
    </w:r>
    <w:r>
      <w:rPr>
        <w:rFonts w:ascii="Times New Roman" w:eastAsia="MS Mincho" w:hAnsi="Times New Roman" w:cs="Times New Roman"/>
        <w:bCs/>
        <w:sz w:val="20"/>
        <w:szCs w:val="20"/>
      </w:rPr>
      <w:t>.</w:t>
    </w:r>
    <w:r>
      <w:rPr>
        <w:rFonts w:ascii="Times New Roman" w:hAnsi="Times New Roman" w:cs="Times New Roman"/>
        <w:bCs/>
        <w:sz w:val="20"/>
        <w:szCs w:val="20"/>
      </w:rPr>
      <w:t xml:space="preserve"> </w:t>
    </w:r>
    <w:r w:rsidRPr="001F13CF">
      <w:rPr>
        <w:rFonts w:ascii="Times New Roman" w:hAnsi="Times New Roman" w:cs="Times New Roman"/>
        <w:bCs/>
        <w:sz w:val="20"/>
        <w:szCs w:val="20"/>
        <w:lang w:val="en-US"/>
      </w:rPr>
      <w:t>(202</w:t>
    </w:r>
    <w:r>
      <w:rPr>
        <w:rFonts w:ascii="Times New Roman" w:hAnsi="Times New Roman" w:cs="Times New Roman"/>
        <w:bCs/>
        <w:sz w:val="20"/>
        <w:szCs w:val="20"/>
      </w:rPr>
      <w:t>6</w:t>
    </w:r>
    <w:r w:rsidRPr="001F13CF">
      <w:rPr>
        <w:rFonts w:ascii="Times New Roman" w:hAnsi="Times New Roman" w:cs="Times New Roman"/>
        <w:bCs/>
        <w:sz w:val="20"/>
        <w:szCs w:val="20"/>
        <w:lang w:val="en-US"/>
      </w:rPr>
      <w:t xml:space="preserve">). </w:t>
    </w:r>
    <w:proofErr w:type="spellStart"/>
    <w:r w:rsidR="00316121" w:rsidRPr="00316121">
      <w:rPr>
        <w:rFonts w:ascii="Times New Roman" w:eastAsia="MS Mincho" w:hAnsi="Times New Roman" w:cs="Times New Roman"/>
        <w:bCs/>
        <w:sz w:val="20"/>
        <w:szCs w:val="20"/>
        <w:lang w:val="en-US"/>
      </w:rPr>
      <w:t>Analisis</w:t>
    </w:r>
    <w:proofErr w:type="spellEnd"/>
    <w:r w:rsidR="00316121" w:rsidRPr="00316121">
      <w:rPr>
        <w:rFonts w:ascii="Times New Roman" w:eastAsia="MS Mincho" w:hAnsi="Times New Roman" w:cs="Times New Roman"/>
        <w:bCs/>
        <w:sz w:val="20"/>
        <w:szCs w:val="20"/>
        <w:lang w:val="en-US"/>
      </w:rPr>
      <w:t xml:space="preserve"> </w:t>
    </w:r>
    <w:proofErr w:type="spellStart"/>
    <w:r w:rsidR="00316121" w:rsidRPr="00316121">
      <w:rPr>
        <w:rFonts w:ascii="Times New Roman" w:eastAsia="MS Mincho" w:hAnsi="Times New Roman" w:cs="Times New Roman"/>
        <w:bCs/>
        <w:sz w:val="20"/>
        <w:szCs w:val="20"/>
        <w:lang w:val="en-US"/>
      </w:rPr>
      <w:t>Pelanggaran</w:t>
    </w:r>
    <w:proofErr w:type="spellEnd"/>
    <w:r w:rsidR="00316121" w:rsidRPr="00316121">
      <w:rPr>
        <w:rFonts w:ascii="Times New Roman" w:eastAsia="MS Mincho" w:hAnsi="Times New Roman" w:cs="Times New Roman"/>
        <w:bCs/>
        <w:sz w:val="20"/>
        <w:szCs w:val="20"/>
        <w:lang w:val="en-US"/>
      </w:rPr>
      <w:t xml:space="preserve"> Etika </w:t>
    </w:r>
    <w:proofErr w:type="spellStart"/>
    <w:r w:rsidR="00316121" w:rsidRPr="00316121">
      <w:rPr>
        <w:rFonts w:ascii="Times New Roman" w:eastAsia="MS Mincho" w:hAnsi="Times New Roman" w:cs="Times New Roman"/>
        <w:bCs/>
        <w:sz w:val="20"/>
        <w:szCs w:val="20"/>
        <w:lang w:val="en-US"/>
      </w:rPr>
      <w:t>Profesi</w:t>
    </w:r>
    <w:proofErr w:type="spellEnd"/>
    <w:r w:rsidR="00316121" w:rsidRPr="00316121">
      <w:rPr>
        <w:rFonts w:ascii="Times New Roman" w:eastAsia="MS Mincho" w:hAnsi="Times New Roman" w:cs="Times New Roman"/>
        <w:bCs/>
        <w:sz w:val="20"/>
        <w:szCs w:val="20"/>
        <w:lang w:val="en-US"/>
      </w:rPr>
      <w:t xml:space="preserve"> </w:t>
    </w:r>
    <w:proofErr w:type="spellStart"/>
    <w:r w:rsidR="00316121" w:rsidRPr="00316121">
      <w:rPr>
        <w:rFonts w:ascii="Times New Roman" w:eastAsia="MS Mincho" w:hAnsi="Times New Roman" w:cs="Times New Roman"/>
        <w:bCs/>
        <w:sz w:val="20"/>
        <w:szCs w:val="20"/>
        <w:lang w:val="en-US"/>
      </w:rPr>
      <w:t>Akuntan</w:t>
    </w:r>
    <w:proofErr w:type="spellEnd"/>
    <w:r w:rsidR="00316121" w:rsidRPr="00316121">
      <w:rPr>
        <w:rFonts w:ascii="Times New Roman" w:eastAsia="MS Mincho" w:hAnsi="Times New Roman" w:cs="Times New Roman"/>
        <w:bCs/>
        <w:sz w:val="20"/>
        <w:szCs w:val="20"/>
        <w:lang w:val="en-US"/>
      </w:rPr>
      <w:t xml:space="preserve"> </w:t>
    </w:r>
    <w:proofErr w:type="spellStart"/>
    <w:r w:rsidR="00316121" w:rsidRPr="00316121">
      <w:rPr>
        <w:rFonts w:ascii="Times New Roman" w:eastAsia="MS Mincho" w:hAnsi="Times New Roman" w:cs="Times New Roman"/>
        <w:bCs/>
        <w:sz w:val="20"/>
        <w:szCs w:val="20"/>
        <w:lang w:val="en-US"/>
      </w:rPr>
      <w:t>dalam</w:t>
    </w:r>
    <w:proofErr w:type="spellEnd"/>
    <w:r w:rsidR="00316121" w:rsidRPr="00316121">
      <w:rPr>
        <w:rFonts w:ascii="Times New Roman" w:eastAsia="MS Mincho" w:hAnsi="Times New Roman" w:cs="Times New Roman"/>
        <w:bCs/>
        <w:sz w:val="20"/>
        <w:szCs w:val="20"/>
        <w:lang w:val="en-US"/>
      </w:rPr>
      <w:t xml:space="preserve"> </w:t>
    </w:r>
    <w:proofErr w:type="spellStart"/>
    <w:r w:rsidR="00316121" w:rsidRPr="00316121">
      <w:rPr>
        <w:rFonts w:ascii="Times New Roman" w:eastAsia="MS Mincho" w:hAnsi="Times New Roman" w:cs="Times New Roman"/>
        <w:bCs/>
        <w:sz w:val="20"/>
        <w:szCs w:val="20"/>
        <w:lang w:val="en-US"/>
      </w:rPr>
      <w:t>Kasus</w:t>
    </w:r>
    <w:proofErr w:type="spellEnd"/>
    <w:r w:rsidR="00316121" w:rsidRPr="00316121">
      <w:rPr>
        <w:rFonts w:ascii="Times New Roman" w:eastAsia="MS Mincho" w:hAnsi="Times New Roman" w:cs="Times New Roman"/>
        <w:bCs/>
        <w:sz w:val="20"/>
        <w:szCs w:val="20"/>
        <w:lang w:val="en-US"/>
      </w:rPr>
      <w:t xml:space="preserve"> </w:t>
    </w:r>
    <w:proofErr w:type="spellStart"/>
    <w:r w:rsidR="00316121" w:rsidRPr="00316121">
      <w:rPr>
        <w:rFonts w:ascii="Times New Roman" w:eastAsia="MS Mincho" w:hAnsi="Times New Roman" w:cs="Times New Roman"/>
        <w:bCs/>
        <w:sz w:val="20"/>
        <w:szCs w:val="20"/>
        <w:lang w:val="en-US"/>
      </w:rPr>
      <w:t>Manipulasi</w:t>
    </w:r>
    <w:proofErr w:type="spellEnd"/>
    <w:r w:rsidR="00316121" w:rsidRPr="00316121">
      <w:rPr>
        <w:rFonts w:ascii="Times New Roman" w:eastAsia="MS Mincho" w:hAnsi="Times New Roman" w:cs="Times New Roman"/>
        <w:bCs/>
        <w:sz w:val="20"/>
        <w:szCs w:val="20"/>
        <w:lang w:val="en-US"/>
      </w:rPr>
      <w:t xml:space="preserve"> </w:t>
    </w:r>
    <w:proofErr w:type="spellStart"/>
    <w:r w:rsidR="00316121" w:rsidRPr="00316121">
      <w:rPr>
        <w:rFonts w:ascii="Times New Roman" w:eastAsia="MS Mincho" w:hAnsi="Times New Roman" w:cs="Times New Roman"/>
        <w:bCs/>
        <w:sz w:val="20"/>
        <w:szCs w:val="20"/>
        <w:lang w:val="en-US"/>
      </w:rPr>
      <w:t>Laporan</w:t>
    </w:r>
    <w:proofErr w:type="spellEnd"/>
    <w:r w:rsidR="00316121" w:rsidRPr="00316121">
      <w:rPr>
        <w:rFonts w:ascii="Times New Roman" w:eastAsia="MS Mincho" w:hAnsi="Times New Roman" w:cs="Times New Roman"/>
        <w:bCs/>
        <w:sz w:val="20"/>
        <w:szCs w:val="20"/>
        <w:lang w:val="en-US"/>
      </w:rPr>
      <w:t xml:space="preserve"> </w:t>
    </w:r>
    <w:proofErr w:type="spellStart"/>
    <w:r w:rsidR="00316121" w:rsidRPr="00316121">
      <w:rPr>
        <w:rFonts w:ascii="Times New Roman" w:eastAsia="MS Mincho" w:hAnsi="Times New Roman" w:cs="Times New Roman"/>
        <w:bCs/>
        <w:sz w:val="20"/>
        <w:szCs w:val="20"/>
        <w:lang w:val="en-US"/>
      </w:rPr>
      <w:t>Keuangan</w:t>
    </w:r>
    <w:proofErr w:type="spellEnd"/>
    <w:r w:rsidR="00316121" w:rsidRPr="00316121">
      <w:rPr>
        <w:rFonts w:ascii="Times New Roman" w:eastAsia="MS Mincho" w:hAnsi="Times New Roman" w:cs="Times New Roman"/>
        <w:bCs/>
        <w:sz w:val="20"/>
        <w:szCs w:val="20"/>
        <w:lang w:val="en-US"/>
      </w:rPr>
      <w:t xml:space="preserve"> PT </w:t>
    </w:r>
    <w:proofErr w:type="spellStart"/>
    <w:r w:rsidR="00316121" w:rsidRPr="00316121">
      <w:rPr>
        <w:rFonts w:ascii="Times New Roman" w:eastAsia="MS Mincho" w:hAnsi="Times New Roman" w:cs="Times New Roman"/>
        <w:bCs/>
        <w:sz w:val="20"/>
        <w:szCs w:val="20"/>
        <w:lang w:val="en-US"/>
      </w:rPr>
      <w:t>Wanaartha</w:t>
    </w:r>
    <w:proofErr w:type="spellEnd"/>
    <w:r w:rsidR="00316121" w:rsidRPr="00316121">
      <w:rPr>
        <w:rFonts w:ascii="Times New Roman" w:eastAsia="MS Mincho" w:hAnsi="Times New Roman" w:cs="Times New Roman"/>
        <w:bCs/>
        <w:sz w:val="20"/>
        <w:szCs w:val="20"/>
        <w:lang w:val="en-US"/>
      </w:rPr>
      <w:t xml:space="preserve"> Life</w:t>
    </w:r>
    <w:r w:rsidRPr="001F13CF">
      <w:rPr>
        <w:rFonts w:ascii="Times New Roman" w:hAnsi="Times New Roman" w:cs="Times New Roman"/>
        <w:bCs/>
        <w:sz w:val="20"/>
        <w:szCs w:val="20"/>
        <w:lang w:val="en-US"/>
      </w:rPr>
      <w:t xml:space="preserve">. </w:t>
    </w:r>
    <w:proofErr w:type="spellStart"/>
    <w:r w:rsidRPr="001F13CF">
      <w:rPr>
        <w:rFonts w:ascii="Times New Roman" w:hAnsi="Times New Roman" w:cs="Times New Roman"/>
        <w:bCs/>
        <w:i/>
        <w:iCs/>
        <w:sz w:val="20"/>
        <w:szCs w:val="20"/>
        <w:lang w:val="en-US"/>
      </w:rPr>
      <w:t>Jurnal</w:t>
    </w:r>
    <w:proofErr w:type="spellEnd"/>
    <w:r w:rsidRPr="001F13CF">
      <w:rPr>
        <w:rFonts w:ascii="Times New Roman" w:hAnsi="Times New Roman" w:cs="Times New Roman"/>
        <w:bCs/>
        <w:i/>
        <w:iCs/>
        <w:sz w:val="20"/>
        <w:szCs w:val="20"/>
        <w:lang w:val="en-US"/>
      </w:rPr>
      <w:t xml:space="preserve"> </w:t>
    </w:r>
    <w:proofErr w:type="spellStart"/>
    <w:r w:rsidRPr="001F13CF">
      <w:rPr>
        <w:rFonts w:ascii="Times New Roman" w:hAnsi="Times New Roman" w:cs="Times New Roman"/>
        <w:bCs/>
        <w:i/>
        <w:iCs/>
        <w:sz w:val="20"/>
        <w:szCs w:val="20"/>
        <w:lang w:val="en-US"/>
      </w:rPr>
      <w:t>Simki</w:t>
    </w:r>
    <w:proofErr w:type="spellEnd"/>
    <w:r w:rsidRPr="001F13CF">
      <w:rPr>
        <w:rFonts w:ascii="Times New Roman" w:hAnsi="Times New Roman" w:cs="Times New Roman"/>
        <w:bCs/>
        <w:i/>
        <w:iCs/>
        <w:sz w:val="20"/>
        <w:szCs w:val="20"/>
        <w:lang w:val="en-US"/>
      </w:rPr>
      <w:t xml:space="preserve"> Economic</w:t>
    </w:r>
    <w:r w:rsidRPr="001F13CF">
      <w:rPr>
        <w:rFonts w:ascii="Times New Roman" w:hAnsi="Times New Roman" w:cs="Times New Roman"/>
        <w:bCs/>
        <w:sz w:val="20"/>
        <w:szCs w:val="20"/>
        <w:lang w:val="en-US"/>
      </w:rPr>
      <w:t>, </w:t>
    </w:r>
    <w:r>
      <w:rPr>
        <w:rFonts w:ascii="Times New Roman" w:hAnsi="Times New Roman" w:cs="Times New Roman"/>
        <w:bCs/>
        <w:sz w:val="20"/>
        <w:szCs w:val="20"/>
      </w:rPr>
      <w:t>9</w:t>
    </w:r>
    <w:r w:rsidRPr="001F13CF">
      <w:rPr>
        <w:rFonts w:ascii="Times New Roman" w:hAnsi="Times New Roman" w:cs="Times New Roman"/>
        <w:bCs/>
        <w:sz w:val="20"/>
        <w:szCs w:val="20"/>
        <w:lang w:val="en-US"/>
      </w:rPr>
      <w:t xml:space="preserve"> (</w:t>
    </w:r>
    <w:r>
      <w:rPr>
        <w:rFonts w:ascii="Times New Roman" w:hAnsi="Times New Roman" w:cs="Times New Roman"/>
        <w:bCs/>
        <w:sz w:val="20"/>
        <w:szCs w:val="20"/>
      </w:rPr>
      <w:t>1</w:t>
    </w:r>
    <w:r w:rsidRPr="001F13CF">
      <w:rPr>
        <w:rFonts w:ascii="Times New Roman" w:eastAsia="MS Mincho" w:hAnsi="Times New Roman" w:cs="Times New Roman"/>
        <w:bCs/>
        <w:sz w:val="20"/>
        <w:szCs w:val="20"/>
        <w:lang w:val="en-US"/>
      </w:rPr>
      <w:t>),</w:t>
    </w:r>
    <w:bookmarkEnd w:id="0"/>
    <w:bookmarkEnd w:id="1"/>
    <w:r w:rsidRPr="003F022F">
      <w:rPr>
        <w:rFonts w:ascii="Times New Roman" w:hAnsi="Times New Roman" w:cs="Times New Roman"/>
        <w:b/>
        <w:color w:val="000000" w:themeColor="text1"/>
        <w:sz w:val="24"/>
        <w:szCs w:val="28"/>
      </w:rPr>
      <w:t xml:space="preserve"> </w:t>
    </w:r>
    <w:r w:rsidR="00A13FDF" w:rsidRPr="00A13FDF">
      <w:rPr>
        <w:rFonts w:ascii="Times New Roman" w:eastAsia="MS Mincho" w:hAnsi="Times New Roman" w:cs="Times New Roman"/>
        <w:bCs/>
        <w:sz w:val="20"/>
        <w:szCs w:val="20"/>
        <w:lang w:val="en-US"/>
      </w:rPr>
      <w:t>107-116.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EA3AB" w14:textId="77777777" w:rsidR="00731AE7" w:rsidRDefault="00731AE7">
      <w:pPr>
        <w:spacing w:after="0" w:line="240" w:lineRule="auto"/>
      </w:pPr>
      <w:r>
        <w:separator/>
      </w:r>
    </w:p>
  </w:footnote>
  <w:footnote w:type="continuationSeparator" w:id="0">
    <w:p w14:paraId="7B48503C" w14:textId="77777777" w:rsidR="00731AE7" w:rsidRDefault="00731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03CD5" w14:textId="77777777" w:rsidR="00640FF0" w:rsidRDefault="00640F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7A87" w14:textId="66756926" w:rsidR="0051551B" w:rsidRPr="000F04FE" w:rsidRDefault="0051551B" w:rsidP="0051551B">
    <w:pPr>
      <w:pStyle w:val="Header"/>
      <w:tabs>
        <w:tab w:val="clear" w:pos="9360"/>
      </w:tabs>
      <w:jc w:val="center"/>
      <w:rPr>
        <w:rFonts w:ascii="Times New Roman" w:hAnsi="Times New Roman" w:cs="Times New Roman"/>
        <w:b/>
        <w:color w:val="000000" w:themeColor="text1"/>
        <w:sz w:val="24"/>
        <w:szCs w:val="28"/>
      </w:rPr>
    </w:pPr>
    <w:r w:rsidRPr="007B3BF7">
      <w:rPr>
        <w:rFonts w:ascii="Times New Roman" w:hAnsi="Times New Roman" w:cs="Times New Roman"/>
        <w:b/>
        <w:color w:val="000000" w:themeColor="text1"/>
        <w:sz w:val="24"/>
        <w:szCs w:val="28"/>
      </w:rPr>
      <w:t xml:space="preserve">Jurnal Simki </w:t>
    </w:r>
    <w:r w:rsidRPr="007B3BF7">
      <w:rPr>
        <w:rFonts w:ascii="Times New Roman" w:hAnsi="Times New Roman" w:cs="Times New Roman"/>
        <w:b/>
        <w:color w:val="000000" w:themeColor="text1"/>
        <w:sz w:val="24"/>
        <w:szCs w:val="28"/>
        <w:lang w:val="en-US"/>
      </w:rPr>
      <w:t>Economic</w:t>
    </w:r>
    <w:r w:rsidRPr="007B3BF7">
      <w:rPr>
        <w:rFonts w:ascii="Times New Roman" w:hAnsi="Times New Roman" w:cs="Times New Roman"/>
        <w:b/>
        <w:color w:val="000000" w:themeColor="text1"/>
        <w:sz w:val="24"/>
        <w:szCs w:val="28"/>
      </w:rPr>
      <w:t xml:space="preserve">, </w:t>
    </w:r>
    <w:r w:rsidRPr="007B3BF7">
      <w:rPr>
        <w:rFonts w:ascii="Times New Roman" w:hAnsi="Times New Roman" w:cs="Times New Roman"/>
        <w:b/>
        <w:color w:val="000000" w:themeColor="text1"/>
        <w:sz w:val="24"/>
        <w:szCs w:val="28"/>
        <w:lang w:val="en-US"/>
      </w:rPr>
      <w:t xml:space="preserve">Volume </w:t>
    </w:r>
    <w:r>
      <w:rPr>
        <w:rFonts w:ascii="Times New Roman" w:hAnsi="Times New Roman" w:cs="Times New Roman"/>
        <w:b/>
        <w:color w:val="000000" w:themeColor="text1"/>
        <w:sz w:val="24"/>
        <w:szCs w:val="28"/>
      </w:rPr>
      <w:t>9</w:t>
    </w:r>
    <w:r w:rsidRPr="007B3BF7">
      <w:rPr>
        <w:rFonts w:ascii="Times New Roman" w:hAnsi="Times New Roman" w:cs="Times New Roman"/>
        <w:b/>
        <w:color w:val="000000" w:themeColor="text1"/>
        <w:sz w:val="24"/>
        <w:szCs w:val="28"/>
        <w:lang w:val="en-US"/>
      </w:rPr>
      <w:t xml:space="preserve"> Issue</w:t>
    </w:r>
    <w:r w:rsidRPr="007B3BF7">
      <w:rPr>
        <w:rFonts w:ascii="Times New Roman" w:hAnsi="Times New Roman" w:cs="Times New Roman"/>
        <w:b/>
        <w:color w:val="000000" w:themeColor="text1"/>
        <w:sz w:val="24"/>
        <w:szCs w:val="28"/>
      </w:rPr>
      <w:t xml:space="preserve"> </w:t>
    </w:r>
    <w:r>
      <w:rPr>
        <w:rFonts w:ascii="Times New Roman" w:hAnsi="Times New Roman" w:cs="Times New Roman"/>
        <w:b/>
        <w:color w:val="000000" w:themeColor="text1"/>
        <w:sz w:val="24"/>
        <w:szCs w:val="28"/>
      </w:rPr>
      <w:t>1</w:t>
    </w:r>
    <w:r w:rsidRPr="007B3BF7">
      <w:rPr>
        <w:rFonts w:ascii="Times New Roman" w:hAnsi="Times New Roman" w:cs="Times New Roman"/>
        <w:b/>
        <w:color w:val="000000" w:themeColor="text1"/>
        <w:sz w:val="24"/>
        <w:szCs w:val="28"/>
      </w:rPr>
      <w:t>,</w:t>
    </w:r>
    <w:r w:rsidRPr="007B3BF7">
      <w:rPr>
        <w:rFonts w:ascii="Times New Roman" w:hAnsi="Times New Roman" w:cs="Times New Roman"/>
        <w:b/>
        <w:color w:val="000000" w:themeColor="text1"/>
        <w:sz w:val="24"/>
        <w:szCs w:val="28"/>
        <w:lang w:val="en-US"/>
      </w:rPr>
      <w:t xml:space="preserve"> </w:t>
    </w:r>
    <w:r w:rsidRPr="007B3BF7">
      <w:rPr>
        <w:rFonts w:ascii="Times New Roman" w:hAnsi="Times New Roman" w:cs="Times New Roman"/>
        <w:b/>
        <w:color w:val="000000" w:themeColor="text1"/>
        <w:sz w:val="24"/>
        <w:szCs w:val="28"/>
      </w:rPr>
      <w:t>202</w:t>
    </w:r>
    <w:r>
      <w:rPr>
        <w:rFonts w:ascii="Times New Roman" w:hAnsi="Times New Roman" w:cs="Times New Roman"/>
        <w:b/>
        <w:color w:val="000000" w:themeColor="text1"/>
        <w:sz w:val="24"/>
        <w:szCs w:val="28"/>
      </w:rPr>
      <w:t>6</w:t>
    </w:r>
    <w:r w:rsidRPr="007B3BF7">
      <w:rPr>
        <w:rFonts w:ascii="Times New Roman" w:hAnsi="Times New Roman" w:cs="Times New Roman"/>
        <w:b/>
        <w:color w:val="000000" w:themeColor="text1"/>
        <w:sz w:val="24"/>
        <w:szCs w:val="28"/>
      </w:rPr>
      <w:t xml:space="preserve">, </w:t>
    </w:r>
    <w:r w:rsidRPr="007B3BF7">
      <w:rPr>
        <w:rFonts w:ascii="Times New Roman" w:hAnsi="Times New Roman" w:cs="Times New Roman"/>
        <w:b/>
        <w:color w:val="000000" w:themeColor="text1"/>
        <w:sz w:val="24"/>
        <w:szCs w:val="28"/>
        <w:lang w:val="en-US"/>
      </w:rPr>
      <w:t>Pages</w:t>
    </w:r>
    <w:r>
      <w:rPr>
        <w:rFonts w:ascii="Times New Roman" w:hAnsi="Times New Roman" w:cs="Times New Roman"/>
        <w:b/>
        <w:color w:val="000000" w:themeColor="text1"/>
        <w:sz w:val="24"/>
        <w:szCs w:val="28"/>
      </w:rPr>
      <w:t xml:space="preserve"> </w:t>
    </w:r>
    <w:r w:rsidR="00A13FDF">
      <w:rPr>
        <w:rFonts w:ascii="Times New Roman" w:hAnsi="Times New Roman" w:cs="Times New Roman"/>
        <w:b/>
        <w:color w:val="000000" w:themeColor="text1"/>
        <w:sz w:val="24"/>
        <w:szCs w:val="28"/>
      </w:rPr>
      <w:t>107-116</w:t>
    </w:r>
  </w:p>
  <w:p w14:paraId="6F971500" w14:textId="2AC96572" w:rsidR="0051551B" w:rsidRPr="00316121" w:rsidRDefault="00316121" w:rsidP="00316121">
    <w:pPr>
      <w:pStyle w:val="Header"/>
      <w:jc w:val="center"/>
      <w:rPr>
        <w:sz w:val="28"/>
        <w:szCs w:val="28"/>
      </w:rPr>
    </w:pPr>
    <w:r w:rsidRPr="00316121">
      <w:rPr>
        <w:rFonts w:ascii="Times New Roman" w:eastAsia="MS Mincho" w:hAnsi="Times New Roman" w:cs="Times New Roman"/>
        <w:bCs/>
        <w:sz w:val="24"/>
        <w:szCs w:val="24"/>
        <w:lang w:val="en-US"/>
      </w:rPr>
      <w:t xml:space="preserve">Kevin Diaz </w:t>
    </w:r>
    <w:proofErr w:type="spellStart"/>
    <w:r w:rsidRPr="00316121">
      <w:rPr>
        <w:rFonts w:ascii="Times New Roman" w:eastAsia="MS Mincho" w:hAnsi="Times New Roman" w:cs="Times New Roman"/>
        <w:bCs/>
        <w:sz w:val="24"/>
        <w:szCs w:val="24"/>
        <w:lang w:val="en-US"/>
      </w:rPr>
      <w:t>Suith</w:t>
    </w:r>
    <w:proofErr w:type="spellEnd"/>
    <w:r w:rsidRPr="00316121">
      <w:rPr>
        <w:rFonts w:ascii="Times New Roman" w:eastAsia="MS Mincho" w:hAnsi="Times New Roman" w:cs="Times New Roman"/>
        <w:bCs/>
        <w:sz w:val="24"/>
        <w:szCs w:val="24"/>
        <w:lang w:val="en-US"/>
      </w:rPr>
      <w:t>, Muhammad Ilham Kamal,</w:t>
    </w:r>
    <w:r w:rsidRPr="00316121">
      <w:rPr>
        <w:rFonts w:ascii="Times New Roman" w:eastAsia="MS Mincho" w:hAnsi="Times New Roman" w:cs="Times New Roman"/>
        <w:bCs/>
        <w:sz w:val="24"/>
        <w:szCs w:val="24"/>
      </w:rPr>
      <w:t xml:space="preserve"> Dkk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9940F" w14:textId="4D2707DA" w:rsidR="0051551B" w:rsidRPr="000F04FE" w:rsidRDefault="00A21FC8" w:rsidP="0051551B">
    <w:pPr>
      <w:pStyle w:val="Header"/>
      <w:tabs>
        <w:tab w:val="clear" w:pos="9360"/>
      </w:tabs>
      <w:jc w:val="center"/>
      <w:rPr>
        <w:rFonts w:ascii="Times New Roman" w:hAnsi="Times New Roman" w:cs="Times New Roman"/>
        <w:b/>
        <w:color w:val="000000" w:themeColor="text1"/>
        <w:sz w:val="24"/>
        <w:szCs w:val="28"/>
      </w:rPr>
    </w:pPr>
    <w:r>
      <w:rPr>
        <w:noProof/>
      </w:rPr>
      <w:drawing>
        <wp:anchor distT="0" distB="0" distL="114300" distR="114300" simplePos="0" relativeHeight="251664384" behindDoc="0" locked="0" layoutInCell="1" allowOverlap="1" wp14:anchorId="7AD3A84A" wp14:editId="3F3F3658">
          <wp:simplePos x="0" y="0"/>
          <wp:positionH relativeFrom="column">
            <wp:posOffset>48299</wp:posOffset>
          </wp:positionH>
          <wp:positionV relativeFrom="paragraph">
            <wp:posOffset>-168910</wp:posOffset>
          </wp:positionV>
          <wp:extent cx="648000" cy="648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anchor>
      </w:drawing>
    </w:r>
    <w:r w:rsidR="0051551B" w:rsidRPr="007B3BF7">
      <w:rPr>
        <w:rFonts w:ascii="Times New Roman" w:hAnsi="Times New Roman" w:cs="Times New Roman"/>
        <w:b/>
        <w:color w:val="000000" w:themeColor="text1"/>
        <w:sz w:val="24"/>
        <w:szCs w:val="28"/>
      </w:rPr>
      <w:t xml:space="preserve">Jurnal Simki </w:t>
    </w:r>
    <w:r w:rsidR="0051551B" w:rsidRPr="007B3BF7">
      <w:rPr>
        <w:rFonts w:ascii="Times New Roman" w:hAnsi="Times New Roman" w:cs="Times New Roman"/>
        <w:b/>
        <w:color w:val="000000" w:themeColor="text1"/>
        <w:sz w:val="24"/>
        <w:szCs w:val="28"/>
        <w:lang w:val="en-US"/>
      </w:rPr>
      <w:t>Economic</w:t>
    </w:r>
    <w:r w:rsidR="0051551B" w:rsidRPr="007B3BF7">
      <w:rPr>
        <w:rFonts w:ascii="Times New Roman" w:hAnsi="Times New Roman" w:cs="Times New Roman"/>
        <w:b/>
        <w:color w:val="000000" w:themeColor="text1"/>
        <w:sz w:val="24"/>
        <w:szCs w:val="28"/>
      </w:rPr>
      <w:t xml:space="preserve">, </w:t>
    </w:r>
    <w:r w:rsidR="0051551B" w:rsidRPr="007B3BF7">
      <w:rPr>
        <w:rFonts w:ascii="Times New Roman" w:hAnsi="Times New Roman" w:cs="Times New Roman"/>
        <w:b/>
        <w:color w:val="000000" w:themeColor="text1"/>
        <w:sz w:val="24"/>
        <w:szCs w:val="28"/>
        <w:lang w:val="en-US"/>
      </w:rPr>
      <w:t xml:space="preserve">Volume </w:t>
    </w:r>
    <w:r w:rsidR="0051551B">
      <w:rPr>
        <w:rFonts w:ascii="Times New Roman" w:hAnsi="Times New Roman" w:cs="Times New Roman"/>
        <w:b/>
        <w:color w:val="000000" w:themeColor="text1"/>
        <w:sz w:val="24"/>
        <w:szCs w:val="28"/>
      </w:rPr>
      <w:t>9</w:t>
    </w:r>
    <w:r w:rsidR="0051551B" w:rsidRPr="007B3BF7">
      <w:rPr>
        <w:rFonts w:ascii="Times New Roman" w:hAnsi="Times New Roman" w:cs="Times New Roman"/>
        <w:b/>
        <w:color w:val="000000" w:themeColor="text1"/>
        <w:sz w:val="24"/>
        <w:szCs w:val="28"/>
        <w:lang w:val="en-US"/>
      </w:rPr>
      <w:t xml:space="preserve"> Issue</w:t>
    </w:r>
    <w:r w:rsidR="0051551B" w:rsidRPr="007B3BF7">
      <w:rPr>
        <w:rFonts w:ascii="Times New Roman" w:hAnsi="Times New Roman" w:cs="Times New Roman"/>
        <w:b/>
        <w:color w:val="000000" w:themeColor="text1"/>
        <w:sz w:val="24"/>
        <w:szCs w:val="28"/>
      </w:rPr>
      <w:t xml:space="preserve"> </w:t>
    </w:r>
    <w:r w:rsidR="0051551B">
      <w:rPr>
        <w:rFonts w:ascii="Times New Roman" w:hAnsi="Times New Roman" w:cs="Times New Roman"/>
        <w:b/>
        <w:color w:val="000000" w:themeColor="text1"/>
        <w:sz w:val="24"/>
        <w:szCs w:val="28"/>
      </w:rPr>
      <w:t>1</w:t>
    </w:r>
    <w:r w:rsidR="0051551B" w:rsidRPr="007B3BF7">
      <w:rPr>
        <w:rFonts w:ascii="Times New Roman" w:hAnsi="Times New Roman" w:cs="Times New Roman"/>
        <w:b/>
        <w:color w:val="000000" w:themeColor="text1"/>
        <w:sz w:val="24"/>
        <w:szCs w:val="28"/>
      </w:rPr>
      <w:t>,</w:t>
    </w:r>
    <w:r w:rsidR="0051551B" w:rsidRPr="007B3BF7">
      <w:rPr>
        <w:rFonts w:ascii="Times New Roman" w:hAnsi="Times New Roman" w:cs="Times New Roman"/>
        <w:b/>
        <w:color w:val="000000" w:themeColor="text1"/>
        <w:sz w:val="24"/>
        <w:szCs w:val="28"/>
        <w:lang w:val="en-US"/>
      </w:rPr>
      <w:t xml:space="preserve"> </w:t>
    </w:r>
    <w:r w:rsidR="0051551B" w:rsidRPr="007B3BF7">
      <w:rPr>
        <w:rFonts w:ascii="Times New Roman" w:hAnsi="Times New Roman" w:cs="Times New Roman"/>
        <w:b/>
        <w:color w:val="000000" w:themeColor="text1"/>
        <w:sz w:val="24"/>
        <w:szCs w:val="28"/>
      </w:rPr>
      <w:t>202</w:t>
    </w:r>
    <w:r w:rsidR="0051551B">
      <w:rPr>
        <w:rFonts w:ascii="Times New Roman" w:hAnsi="Times New Roman" w:cs="Times New Roman"/>
        <w:b/>
        <w:color w:val="000000" w:themeColor="text1"/>
        <w:sz w:val="24"/>
        <w:szCs w:val="28"/>
      </w:rPr>
      <w:t>6</w:t>
    </w:r>
    <w:r w:rsidR="0051551B" w:rsidRPr="007B3BF7">
      <w:rPr>
        <w:rFonts w:ascii="Times New Roman" w:hAnsi="Times New Roman" w:cs="Times New Roman"/>
        <w:b/>
        <w:color w:val="000000" w:themeColor="text1"/>
        <w:sz w:val="24"/>
        <w:szCs w:val="28"/>
      </w:rPr>
      <w:t xml:space="preserve">, </w:t>
    </w:r>
    <w:r w:rsidR="0051551B" w:rsidRPr="007B3BF7">
      <w:rPr>
        <w:rFonts w:ascii="Times New Roman" w:hAnsi="Times New Roman" w:cs="Times New Roman"/>
        <w:b/>
        <w:color w:val="000000" w:themeColor="text1"/>
        <w:sz w:val="24"/>
        <w:szCs w:val="28"/>
        <w:lang w:val="en-US"/>
      </w:rPr>
      <w:t>Pages</w:t>
    </w:r>
    <w:r w:rsidR="0051551B">
      <w:rPr>
        <w:rFonts w:ascii="Times New Roman" w:hAnsi="Times New Roman" w:cs="Times New Roman"/>
        <w:b/>
        <w:color w:val="000000" w:themeColor="text1"/>
        <w:sz w:val="24"/>
        <w:szCs w:val="28"/>
      </w:rPr>
      <w:t xml:space="preserve"> 1</w:t>
    </w:r>
    <w:r w:rsidR="00A13FDF">
      <w:rPr>
        <w:rFonts w:ascii="Times New Roman" w:hAnsi="Times New Roman" w:cs="Times New Roman"/>
        <w:b/>
        <w:color w:val="000000" w:themeColor="text1"/>
        <w:sz w:val="24"/>
        <w:szCs w:val="28"/>
      </w:rPr>
      <w:t>07-116</w:t>
    </w:r>
  </w:p>
  <w:p w14:paraId="2C31BF8B" w14:textId="77777777" w:rsidR="0051551B" w:rsidRPr="007B3BF7" w:rsidRDefault="0051551B" w:rsidP="0051551B">
    <w:pPr>
      <w:pStyle w:val="Header"/>
      <w:tabs>
        <w:tab w:val="clear" w:pos="9360"/>
      </w:tabs>
      <w:jc w:val="center"/>
      <w:rPr>
        <w:rFonts w:ascii="Times New Roman" w:hAnsi="Times New Roman" w:cs="Times New Roman"/>
        <w:b/>
        <w:color w:val="000000" w:themeColor="text1"/>
        <w:sz w:val="24"/>
        <w:szCs w:val="28"/>
        <w:lang w:val="en-US"/>
      </w:rPr>
    </w:pPr>
    <w:r w:rsidRPr="007B3BF7">
      <w:rPr>
        <w:rFonts w:ascii="Times New Roman" w:hAnsi="Times New Roman" w:cs="Times New Roman"/>
        <w:color w:val="000000"/>
        <w:sz w:val="24"/>
        <w:szCs w:val="28"/>
        <w:lang w:eastAsia="id-ID"/>
      </w:rPr>
      <w:t>Available online at:</w:t>
    </w:r>
    <w:r w:rsidRPr="007B3BF7">
      <w:rPr>
        <w:rFonts w:ascii="Times New Roman" w:hAnsi="Times New Roman" w:cs="Times New Roman"/>
        <w:sz w:val="24"/>
        <w:szCs w:val="28"/>
      </w:rPr>
      <w:t xml:space="preserve"> </w:t>
    </w:r>
    <w:r w:rsidRPr="007B3BF7">
      <w:rPr>
        <w:rFonts w:ascii="Times New Roman" w:hAnsi="Times New Roman" w:cs="Times New Roman"/>
        <w:color w:val="000000"/>
        <w:sz w:val="24"/>
        <w:szCs w:val="28"/>
        <w:lang w:eastAsia="id-ID"/>
      </w:rPr>
      <w:t>https://jiped.org/index.php/JS</w:t>
    </w:r>
    <w:r w:rsidRPr="007B3BF7">
      <w:rPr>
        <w:rFonts w:ascii="Times New Roman" w:hAnsi="Times New Roman" w:cs="Times New Roman"/>
        <w:color w:val="000000"/>
        <w:sz w:val="24"/>
        <w:szCs w:val="28"/>
        <w:lang w:val="en-US" w:eastAsia="id-ID"/>
      </w:rPr>
      <w:t>E</w:t>
    </w:r>
  </w:p>
  <w:p w14:paraId="0B8E04E7" w14:textId="77777777" w:rsidR="0051551B" w:rsidRPr="00CD042C" w:rsidRDefault="0051551B" w:rsidP="0051551B">
    <w:pPr>
      <w:pStyle w:val="Header"/>
      <w:pBdr>
        <w:bottom w:val="thickThinSmallGap" w:sz="24" w:space="1" w:color="auto"/>
      </w:pBdr>
      <w:tabs>
        <w:tab w:val="clear" w:pos="9360"/>
      </w:tabs>
      <w:jc w:val="center"/>
      <w:rPr>
        <w:rFonts w:ascii="Times New Roman" w:hAnsi="Times New Roman" w:cs="Times New Roman"/>
        <w:sz w:val="24"/>
        <w:szCs w:val="28"/>
        <w:lang w:val="en-US"/>
      </w:rPr>
    </w:pPr>
    <w:r w:rsidRPr="007B3BF7">
      <w:rPr>
        <w:rFonts w:ascii="Times New Roman" w:hAnsi="Times New Roman" w:cs="Times New Roman"/>
        <w:sz w:val="24"/>
        <w:szCs w:val="28"/>
      </w:rPr>
      <w:t>ISSN (</w:t>
    </w:r>
    <w:r w:rsidRPr="007B3BF7">
      <w:rPr>
        <w:rFonts w:ascii="Times New Roman" w:hAnsi="Times New Roman" w:cs="Times New Roman"/>
        <w:iCs/>
        <w:sz w:val="24"/>
        <w:szCs w:val="28"/>
      </w:rPr>
      <w:t>Online) </w:t>
    </w:r>
    <w:hyperlink r:id="rId2" w:tgtFrame="_blank" w:history="1">
      <w:r w:rsidRPr="007B3BF7">
        <w:rPr>
          <w:rFonts w:ascii="Times New Roman" w:hAnsi="Times New Roman" w:cs="Times New Roman"/>
          <w:iCs/>
          <w:sz w:val="24"/>
          <w:szCs w:val="28"/>
        </w:rPr>
        <w:t>2599-0748</w:t>
      </w:r>
    </w:hyperlink>
    <w:r w:rsidRPr="00AA3AE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2758C"/>
    <w:multiLevelType w:val="multilevel"/>
    <w:tmpl w:val="A064B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3A2138"/>
    <w:multiLevelType w:val="multilevel"/>
    <w:tmpl w:val="25800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051"/>
    <w:rsid w:val="0001584F"/>
    <w:rsid w:val="00044449"/>
    <w:rsid w:val="0004631C"/>
    <w:rsid w:val="00071F55"/>
    <w:rsid w:val="000731D6"/>
    <w:rsid w:val="000834FE"/>
    <w:rsid w:val="00091E69"/>
    <w:rsid w:val="000C37FA"/>
    <w:rsid w:val="000D4D01"/>
    <w:rsid w:val="000D608A"/>
    <w:rsid w:val="00154128"/>
    <w:rsid w:val="00164886"/>
    <w:rsid w:val="00197FE5"/>
    <w:rsid w:val="001C20C4"/>
    <w:rsid w:val="001C5D44"/>
    <w:rsid w:val="00201473"/>
    <w:rsid w:val="00203F83"/>
    <w:rsid w:val="002102F4"/>
    <w:rsid w:val="00213AA6"/>
    <w:rsid w:val="00233D5C"/>
    <w:rsid w:val="002608B9"/>
    <w:rsid w:val="002627B7"/>
    <w:rsid w:val="00264F48"/>
    <w:rsid w:val="00266620"/>
    <w:rsid w:val="002A3DD8"/>
    <w:rsid w:val="002B2437"/>
    <w:rsid w:val="002B5312"/>
    <w:rsid w:val="002C2B11"/>
    <w:rsid w:val="002F4063"/>
    <w:rsid w:val="002F467E"/>
    <w:rsid w:val="002F685C"/>
    <w:rsid w:val="00301322"/>
    <w:rsid w:val="00316121"/>
    <w:rsid w:val="0031621D"/>
    <w:rsid w:val="003674A3"/>
    <w:rsid w:val="00374B58"/>
    <w:rsid w:val="00394D63"/>
    <w:rsid w:val="00394EA1"/>
    <w:rsid w:val="003A3225"/>
    <w:rsid w:val="003B4217"/>
    <w:rsid w:val="003D2BAC"/>
    <w:rsid w:val="003D3DF5"/>
    <w:rsid w:val="003D4645"/>
    <w:rsid w:val="003E2F03"/>
    <w:rsid w:val="003F06F1"/>
    <w:rsid w:val="003F3978"/>
    <w:rsid w:val="00401E20"/>
    <w:rsid w:val="00413854"/>
    <w:rsid w:val="00422211"/>
    <w:rsid w:val="004328B8"/>
    <w:rsid w:val="004637B8"/>
    <w:rsid w:val="00466A77"/>
    <w:rsid w:val="004714C5"/>
    <w:rsid w:val="004759E9"/>
    <w:rsid w:val="004933B8"/>
    <w:rsid w:val="004A4A07"/>
    <w:rsid w:val="004B1255"/>
    <w:rsid w:val="004F2B2A"/>
    <w:rsid w:val="00513111"/>
    <w:rsid w:val="0051551B"/>
    <w:rsid w:val="00521212"/>
    <w:rsid w:val="0056050D"/>
    <w:rsid w:val="00595CC4"/>
    <w:rsid w:val="005A6897"/>
    <w:rsid w:val="005A721D"/>
    <w:rsid w:val="005A7F92"/>
    <w:rsid w:val="005B5D13"/>
    <w:rsid w:val="005B7653"/>
    <w:rsid w:val="005C5BDF"/>
    <w:rsid w:val="005F7446"/>
    <w:rsid w:val="006408EF"/>
    <w:rsid w:val="00640FF0"/>
    <w:rsid w:val="006432BE"/>
    <w:rsid w:val="006442D6"/>
    <w:rsid w:val="006506D4"/>
    <w:rsid w:val="0065642D"/>
    <w:rsid w:val="0067239E"/>
    <w:rsid w:val="00673980"/>
    <w:rsid w:val="006814C4"/>
    <w:rsid w:val="00683E4E"/>
    <w:rsid w:val="006A73FF"/>
    <w:rsid w:val="006C6CC9"/>
    <w:rsid w:val="006D4648"/>
    <w:rsid w:val="00731AE7"/>
    <w:rsid w:val="00764685"/>
    <w:rsid w:val="007728D0"/>
    <w:rsid w:val="007914A4"/>
    <w:rsid w:val="007A7122"/>
    <w:rsid w:val="007B3622"/>
    <w:rsid w:val="007D1B9F"/>
    <w:rsid w:val="007D2A22"/>
    <w:rsid w:val="007F4E7E"/>
    <w:rsid w:val="00811646"/>
    <w:rsid w:val="0081478B"/>
    <w:rsid w:val="00815C8A"/>
    <w:rsid w:val="008569CE"/>
    <w:rsid w:val="00861D7A"/>
    <w:rsid w:val="00874359"/>
    <w:rsid w:val="008B5E25"/>
    <w:rsid w:val="008D17BB"/>
    <w:rsid w:val="008E0717"/>
    <w:rsid w:val="008E1935"/>
    <w:rsid w:val="008E1FB8"/>
    <w:rsid w:val="008E32B3"/>
    <w:rsid w:val="008E6195"/>
    <w:rsid w:val="0093305A"/>
    <w:rsid w:val="00934D7E"/>
    <w:rsid w:val="009409CE"/>
    <w:rsid w:val="00984F71"/>
    <w:rsid w:val="00994298"/>
    <w:rsid w:val="009A58EB"/>
    <w:rsid w:val="009C3F9A"/>
    <w:rsid w:val="009D1FE0"/>
    <w:rsid w:val="009D3F82"/>
    <w:rsid w:val="009E1CC0"/>
    <w:rsid w:val="009E2B1E"/>
    <w:rsid w:val="009F2257"/>
    <w:rsid w:val="00A1392B"/>
    <w:rsid w:val="00A13FDF"/>
    <w:rsid w:val="00A21FC8"/>
    <w:rsid w:val="00A25187"/>
    <w:rsid w:val="00A33EAF"/>
    <w:rsid w:val="00A678B1"/>
    <w:rsid w:val="00A85964"/>
    <w:rsid w:val="00A979F6"/>
    <w:rsid w:val="00AC3DB9"/>
    <w:rsid w:val="00B0148E"/>
    <w:rsid w:val="00B22E8E"/>
    <w:rsid w:val="00B4288E"/>
    <w:rsid w:val="00B751F4"/>
    <w:rsid w:val="00B82F11"/>
    <w:rsid w:val="00B933EF"/>
    <w:rsid w:val="00BE04B8"/>
    <w:rsid w:val="00BF3978"/>
    <w:rsid w:val="00C1331A"/>
    <w:rsid w:val="00C249B1"/>
    <w:rsid w:val="00C374FC"/>
    <w:rsid w:val="00C44C04"/>
    <w:rsid w:val="00C56D7C"/>
    <w:rsid w:val="00C64491"/>
    <w:rsid w:val="00C705F6"/>
    <w:rsid w:val="00C7408B"/>
    <w:rsid w:val="00C81B14"/>
    <w:rsid w:val="00C96C9A"/>
    <w:rsid w:val="00CA2954"/>
    <w:rsid w:val="00CA6066"/>
    <w:rsid w:val="00CF7230"/>
    <w:rsid w:val="00D035C7"/>
    <w:rsid w:val="00D15AA4"/>
    <w:rsid w:val="00D2153B"/>
    <w:rsid w:val="00D26360"/>
    <w:rsid w:val="00D26902"/>
    <w:rsid w:val="00D30721"/>
    <w:rsid w:val="00D31C60"/>
    <w:rsid w:val="00D343F0"/>
    <w:rsid w:val="00D37676"/>
    <w:rsid w:val="00D57890"/>
    <w:rsid w:val="00D70E3C"/>
    <w:rsid w:val="00D7261C"/>
    <w:rsid w:val="00D937DF"/>
    <w:rsid w:val="00DD3FCD"/>
    <w:rsid w:val="00DD67CF"/>
    <w:rsid w:val="00DE6AAA"/>
    <w:rsid w:val="00E0254D"/>
    <w:rsid w:val="00E0378C"/>
    <w:rsid w:val="00E23526"/>
    <w:rsid w:val="00E24C6A"/>
    <w:rsid w:val="00E26C5B"/>
    <w:rsid w:val="00E33BB5"/>
    <w:rsid w:val="00E42948"/>
    <w:rsid w:val="00E432EE"/>
    <w:rsid w:val="00E722EB"/>
    <w:rsid w:val="00E75CBA"/>
    <w:rsid w:val="00E76B8B"/>
    <w:rsid w:val="00E87546"/>
    <w:rsid w:val="00E910C4"/>
    <w:rsid w:val="00EA627C"/>
    <w:rsid w:val="00EB1C08"/>
    <w:rsid w:val="00EC0285"/>
    <w:rsid w:val="00F0493B"/>
    <w:rsid w:val="00F07051"/>
    <w:rsid w:val="00F07BF1"/>
    <w:rsid w:val="00F24786"/>
    <w:rsid w:val="00F30FC8"/>
    <w:rsid w:val="00F359D4"/>
    <w:rsid w:val="00F377D0"/>
    <w:rsid w:val="00F54E34"/>
    <w:rsid w:val="00F800A5"/>
    <w:rsid w:val="00FB5104"/>
    <w:rsid w:val="00FE33EC"/>
    <w:rsid w:val="00FF3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2C0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7F2"/>
    <w:rPr>
      <w:lang w:eastAsia="ja-JP"/>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aliases w:val="Body of text,List Paragraph1"/>
    <w:basedOn w:val="Normal"/>
    <w:link w:val="ListParagraphChar"/>
    <w:uiPriority w:val="34"/>
    <w:qFormat/>
    <w:rsid w:val="00334BB2"/>
    <w:pPr>
      <w:ind w:left="720"/>
      <w:contextualSpacing/>
    </w:pPr>
    <w:rPr>
      <w:sz w:val="20"/>
      <w:szCs w:val="20"/>
    </w:rPr>
  </w:style>
  <w:style w:type="character" w:customStyle="1" w:styleId="ListParagraphChar">
    <w:name w:val="List Paragraph Char"/>
    <w:aliases w:val="Body of text Char,List Paragraph1 Char"/>
    <w:link w:val="ListParagraph"/>
    <w:uiPriority w:val="34"/>
    <w:rsid w:val="00334BB2"/>
    <w:rPr>
      <w:rFonts w:ascii="Calibri" w:eastAsia="MS Mincho" w:hAnsi="Calibri" w:cs="Arial"/>
    </w:rPr>
  </w:style>
  <w:style w:type="character" w:styleId="Hyperlink">
    <w:name w:val="Hyperlink"/>
    <w:uiPriority w:val="99"/>
    <w:unhideWhenUsed/>
    <w:rsid w:val="005E1162"/>
    <w:rPr>
      <w:color w:val="0000FF"/>
      <w:u w:val="single"/>
    </w:rPr>
  </w:style>
  <w:style w:type="paragraph" w:styleId="Header">
    <w:name w:val="header"/>
    <w:basedOn w:val="Normal"/>
    <w:link w:val="HeaderChar"/>
    <w:uiPriority w:val="99"/>
    <w:unhideWhenUsed/>
    <w:rsid w:val="002F20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084"/>
    <w:rPr>
      <w:sz w:val="22"/>
      <w:szCs w:val="22"/>
      <w:lang w:val="id-ID" w:eastAsia="ja-JP"/>
    </w:rPr>
  </w:style>
  <w:style w:type="paragraph" w:styleId="Footer">
    <w:name w:val="footer"/>
    <w:basedOn w:val="Normal"/>
    <w:link w:val="FooterChar"/>
    <w:uiPriority w:val="99"/>
    <w:unhideWhenUsed/>
    <w:rsid w:val="002F2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084"/>
    <w:rPr>
      <w:sz w:val="22"/>
      <w:szCs w:val="22"/>
      <w:lang w:val="id-ID" w:eastAsia="ja-JP"/>
    </w:rPr>
  </w:style>
  <w:style w:type="paragraph" w:customStyle="1" w:styleId="Default">
    <w:name w:val="Default"/>
    <w:rsid w:val="00C90268"/>
    <w:pPr>
      <w:autoSpaceDE w:val="0"/>
      <w:autoSpaceDN w:val="0"/>
      <w:adjustRightInd w:val="0"/>
    </w:pPr>
    <w:rPr>
      <w:rFonts w:ascii="Times New Roman" w:hAnsi="Times New Roman"/>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5C5BDF"/>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uthorBold">
    <w:name w:val="Style Author + Bold"/>
    <w:basedOn w:val="Normal"/>
    <w:rsid w:val="003674A3"/>
    <w:pPr>
      <w:spacing w:before="240" w:after="40" w:line="240" w:lineRule="auto"/>
      <w:jc w:val="center"/>
    </w:pPr>
    <w:rPr>
      <w:rFonts w:ascii="Times New Roman" w:eastAsia="SimSun" w:hAnsi="Times New Roman" w:cs="Times New Roman"/>
      <w:b/>
      <w:bCs/>
      <w:noProof/>
      <w:lang w:val="en-US" w:eastAsia="en-US"/>
    </w:rPr>
  </w:style>
  <w:style w:type="paragraph" w:styleId="BalloonText">
    <w:name w:val="Balloon Text"/>
    <w:basedOn w:val="Normal"/>
    <w:link w:val="BalloonTextChar"/>
    <w:uiPriority w:val="99"/>
    <w:semiHidden/>
    <w:unhideWhenUsed/>
    <w:rsid w:val="004328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8B8"/>
    <w:rPr>
      <w:rFonts w:ascii="Tahoma" w:hAnsi="Tahoma" w:cs="Tahoma"/>
      <w:sz w:val="16"/>
      <w:szCs w:val="16"/>
      <w:lang w:eastAsia="ja-JP"/>
    </w:rPr>
  </w:style>
  <w:style w:type="character" w:customStyle="1" w:styleId="label">
    <w:name w:val="label"/>
    <w:basedOn w:val="DefaultParagraphFont"/>
    <w:rsid w:val="006D4648"/>
  </w:style>
  <w:style w:type="character" w:customStyle="1" w:styleId="ShortAbstract">
    <w:name w:val="Short Abstract"/>
    <w:rsid w:val="00E75CBA"/>
    <w:rPr>
      <w:rFonts w:ascii="Times New Roman" w:eastAsia="Times New Roman" w:hAnsi="Times New Roman"/>
      <w:sz w:val="20"/>
    </w:rPr>
  </w:style>
  <w:style w:type="character" w:styleId="CommentReference">
    <w:name w:val="annotation reference"/>
    <w:basedOn w:val="DefaultParagraphFont"/>
    <w:uiPriority w:val="99"/>
    <w:semiHidden/>
    <w:unhideWhenUsed/>
    <w:rsid w:val="002608B9"/>
    <w:rPr>
      <w:sz w:val="16"/>
      <w:szCs w:val="16"/>
    </w:rPr>
  </w:style>
  <w:style w:type="paragraph" w:styleId="CommentText">
    <w:name w:val="annotation text"/>
    <w:basedOn w:val="Normal"/>
    <w:link w:val="CommentTextChar"/>
    <w:uiPriority w:val="99"/>
    <w:semiHidden/>
    <w:unhideWhenUsed/>
    <w:rsid w:val="002608B9"/>
    <w:pPr>
      <w:spacing w:line="240" w:lineRule="auto"/>
    </w:pPr>
    <w:rPr>
      <w:sz w:val="20"/>
      <w:szCs w:val="20"/>
    </w:rPr>
  </w:style>
  <w:style w:type="character" w:customStyle="1" w:styleId="CommentTextChar">
    <w:name w:val="Comment Text Char"/>
    <w:basedOn w:val="DefaultParagraphFont"/>
    <w:link w:val="CommentText"/>
    <w:uiPriority w:val="99"/>
    <w:semiHidden/>
    <w:rsid w:val="002608B9"/>
    <w:rPr>
      <w:sz w:val="20"/>
      <w:szCs w:val="20"/>
      <w:lang w:eastAsia="ja-JP"/>
    </w:rPr>
  </w:style>
  <w:style w:type="paragraph" w:styleId="CommentSubject">
    <w:name w:val="annotation subject"/>
    <w:basedOn w:val="CommentText"/>
    <w:next w:val="CommentText"/>
    <w:link w:val="CommentSubjectChar"/>
    <w:uiPriority w:val="99"/>
    <w:semiHidden/>
    <w:unhideWhenUsed/>
    <w:rsid w:val="002608B9"/>
    <w:rPr>
      <w:b/>
      <w:bCs/>
    </w:rPr>
  </w:style>
  <w:style w:type="character" w:customStyle="1" w:styleId="CommentSubjectChar">
    <w:name w:val="Comment Subject Char"/>
    <w:basedOn w:val="CommentTextChar"/>
    <w:link w:val="CommentSubject"/>
    <w:uiPriority w:val="99"/>
    <w:semiHidden/>
    <w:rsid w:val="002608B9"/>
    <w:rPr>
      <w:b/>
      <w:bCs/>
      <w:sz w:val="20"/>
      <w:szCs w:val="20"/>
      <w:lang w:eastAsia="ja-JP"/>
    </w:rPr>
  </w:style>
  <w:style w:type="character" w:styleId="Emphasis">
    <w:name w:val="Emphasis"/>
    <w:basedOn w:val="DefaultParagraphFont"/>
    <w:uiPriority w:val="20"/>
    <w:qFormat/>
    <w:rsid w:val="002102F4"/>
    <w:rPr>
      <w:i/>
      <w:iCs/>
    </w:rPr>
  </w:style>
  <w:style w:type="character" w:styleId="UnresolvedMention">
    <w:name w:val="Unresolved Mention"/>
    <w:basedOn w:val="DefaultParagraphFont"/>
    <w:uiPriority w:val="99"/>
    <w:semiHidden/>
    <w:unhideWhenUsed/>
    <w:rsid w:val="00764685"/>
    <w:rPr>
      <w:color w:val="605E5C"/>
      <w:shd w:val="clear" w:color="auto" w:fill="E1DFDD"/>
    </w:rPr>
  </w:style>
  <w:style w:type="paragraph" w:styleId="NormalWeb">
    <w:name w:val="Normal (Web)"/>
    <w:basedOn w:val="Normal"/>
    <w:uiPriority w:val="99"/>
    <w:semiHidden/>
    <w:unhideWhenUsed/>
    <w:rsid w:val="009E2B1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855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vindiazs777@student.esaunggul.ac.i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anuar.ramadhan@esaunggul.ac.i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ehancanta@student.esaunggul.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lhamkamal671@student.esaunggul.ac.id"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hyperlink" Target="http://issn.pdii.lipi.go.id/issn.cgi?daftar&amp;1501128771&amp;1&amp;&amp;"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41AFE-BDCD-47B1-ACD3-397FD44D9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7713</Words>
  <Characters>43966</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2026-01-05T15:53:00Z</dcterms:created>
  <dcterms:modified xsi:type="dcterms:W3CDTF">2026-01-07T02:40:00Z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9e0ffa14-935d-3cf2-ac09-fbf5cf07aa78</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 (in-text citations)</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